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br/>
        <w:t>Validity of regulation</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Department of Veterans Affairs (VA) rule on what constitutes clear and unmistakable error (CUE), supporting revision of benefits decision of Board of Veterans' Appeals, what is the record to be considered, including limiting the date as to when the doctrine of constructive notice applies, and addressing whether a change in the interpretation of a statute or regulation may support a claim of CUE, is consistent with the governing statute and is not arbitrary or capricious. </w:t>
      </w:r>
      <w:r w:rsidRPr="006A7E89">
        <w:rPr>
          <w:rFonts w:ascii="Arial" w:hAnsi="Arial" w:cs="Arial"/>
          <w:color w:val="252525"/>
          <w:sz w:val="18"/>
          <w:szCs w:val="18"/>
        </w:rPr>
        <w:t> </w:t>
      </w:r>
      <w:hyperlink r:id="rId6" w:tooltip="38 U.S.C.A. §§ 7111" w:history="1">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7111</w:t>
        </w:r>
      </w:hyperlink>
      <w:r w:rsidRPr="006A7E89">
        <w:rPr>
          <w:rFonts w:ascii="Arial" w:hAnsi="Arial" w:cs="Arial"/>
          <w:color w:val="252525"/>
          <w:sz w:val="18"/>
          <w:szCs w:val="18"/>
        </w:rPr>
        <w:t>, </w:t>
      </w:r>
      <w:hyperlink r:id="rId7" w:tooltip="7111" w:history="1">
        <w:r w:rsidRPr="006A7E89">
          <w:rPr>
            <w:rFonts w:ascii="Arial" w:hAnsi="Arial" w:cs="Arial"/>
            <w:color w:val="145DA4"/>
            <w:sz w:val="18"/>
            <w:szCs w:val="18"/>
            <w:u w:val="single"/>
          </w:rPr>
          <w:t>7111</w:t>
        </w:r>
      </w:hyperlink>
      <w:r w:rsidRPr="006A7E89">
        <w:rPr>
          <w:rFonts w:ascii="Arial" w:hAnsi="Arial" w:cs="Arial"/>
          <w:color w:val="252525"/>
          <w:sz w:val="18"/>
          <w:szCs w:val="18"/>
        </w:rPr>
        <w:t>(a, f)</w:t>
      </w:r>
      <w:proofErr w:type="gramStart"/>
      <w:r w:rsidRPr="006A7E89">
        <w:rPr>
          <w:rFonts w:ascii="Arial" w:hAnsi="Arial" w:cs="Arial"/>
          <w:color w:val="252525"/>
          <w:sz w:val="18"/>
          <w:szCs w:val="18"/>
        </w:rPr>
        <w:t>;</w:t>
      </w:r>
      <w:proofErr w:type="gramEnd"/>
      <w:r w:rsidRPr="006A7E89">
        <w:rPr>
          <w:rFonts w:ascii="Arial" w:hAnsi="Arial" w:cs="Arial"/>
          <w:color w:val="252525"/>
          <w:sz w:val="18"/>
          <w:szCs w:val="18"/>
        </w:rPr>
        <w:t xml:space="preserve">  38 C.F.R. §</w:t>
      </w:r>
      <w:r w:rsidRPr="006A7E89">
        <w:rPr>
          <w:rFonts w:ascii="Arial" w:hAnsi="Arial" w:cs="Arial"/>
          <w:color w:val="252525"/>
          <w:sz w:val="18"/>
          <w:szCs w:val="18"/>
        </w:rPr>
        <w:t> </w:t>
      </w:r>
      <w:r w:rsidRPr="006A7E89">
        <w:rPr>
          <w:rFonts w:ascii="Arial" w:hAnsi="Arial" w:cs="Arial"/>
          <w:color w:val="252525"/>
          <w:sz w:val="18"/>
          <w:szCs w:val="18"/>
        </w:rPr>
        <w:t xml:space="preserve">20.1403(a), (b)(1, 2), (c–e). </w:t>
      </w:r>
      <w:r w:rsidRPr="006A7E89">
        <w:rPr>
          <w:rFonts w:ascii="Arial" w:hAnsi="Arial" w:cs="Arial"/>
          <w:color w:val="252525"/>
          <w:sz w:val="18"/>
          <w:szCs w:val="18"/>
        </w:rPr>
        <w:t> </w:t>
      </w:r>
      <w:hyperlink r:id="rId8" w:tooltip="Disabled American Veterans v. Gober, 2000, 234 F.3d 682" w:history="1">
        <w:r w:rsidRPr="006A7E89">
          <w:rPr>
            <w:rFonts w:ascii="Arial" w:hAnsi="Arial" w:cs="Arial"/>
            <w:color w:val="145DA4"/>
            <w:sz w:val="18"/>
            <w:szCs w:val="18"/>
            <w:u w:val="single"/>
          </w:rPr>
          <w:t>Disabled American Veterans v. Gober, 2000, 234 F.3d 682</w:t>
        </w:r>
      </w:hyperlink>
      <w:r w:rsidRPr="006A7E89">
        <w:rPr>
          <w:rFonts w:ascii="Arial" w:hAnsi="Arial" w:cs="Arial"/>
          <w:color w:val="252525"/>
          <w:sz w:val="18"/>
          <w:szCs w:val="18"/>
        </w:rPr>
        <w:t>, rehearing denied, certiorari denied </w:t>
      </w:r>
      <w:hyperlink r:id="rId9" w:tooltip="121 S.Ct. 1605, 532 U.S. 973, 149 L.Ed.2d 471" w:history="1">
        <w:r w:rsidRPr="006A7E89">
          <w:rPr>
            <w:rFonts w:ascii="Arial" w:hAnsi="Arial" w:cs="Arial"/>
            <w:color w:val="145DA4"/>
            <w:sz w:val="18"/>
            <w:szCs w:val="18"/>
            <w:u w:val="single"/>
          </w:rPr>
          <w:t>121 S.Ct. 1605, 532 U.S. 973, 149 L.Ed.2d 471</w:t>
        </w:r>
      </w:hyperlink>
      <w:r w:rsidRPr="006A7E89">
        <w:rPr>
          <w:rFonts w:ascii="Arial" w:hAnsi="Arial" w:cs="Arial"/>
          <w:color w:val="252525"/>
          <w:sz w:val="18"/>
          <w:szCs w:val="18"/>
        </w:rPr>
        <w:t>.</w:t>
      </w:r>
      <w:hyperlink r:id="rId10" w:tooltip="Armed Services  136"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 name="Picture 1" descr="ey Number">
                <a:hlinkClick xmlns:a="http://schemas.openxmlformats.org/drawingml/2006/main" r:id="rId11" tooltip="&quot;Armed Services  136&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y Number">
                        <a:hlinkClick r:id="rId11" tooltip="&quot;Armed Services  136&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136</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The duty of the Department of Veterans Affairs to assist veteran in developing facts pertinent to his or her claim for disability benefits may arise when a veteran simply refers to the pertinent private medical examinations or treatments without making a specific request. </w:t>
      </w:r>
      <w:r w:rsidRPr="006A7E89">
        <w:rPr>
          <w:rFonts w:ascii="Arial" w:hAnsi="Arial" w:cs="Arial"/>
          <w:color w:val="252525"/>
          <w:sz w:val="18"/>
          <w:szCs w:val="18"/>
        </w:rPr>
        <w:t> </w:t>
      </w:r>
      <w:hyperlink r:id="rId13" w:anchor="co_pp_8b3b0000958a4" w:tooltip="38 U.S.C.A. § 5107(a)"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5107(a)</w:t>
        </w:r>
      </w:hyperlink>
      <w:r w:rsidRPr="006A7E89">
        <w:rPr>
          <w:rFonts w:ascii="Arial" w:hAnsi="Arial" w:cs="Arial"/>
          <w:color w:val="252525"/>
          <w:sz w:val="18"/>
          <w:szCs w:val="18"/>
        </w:rPr>
        <w:t>;  </w:t>
      </w:r>
      <w:hyperlink r:id="rId14" w:anchor="co_pp_8b3b0000958a4" w:tooltip="38 C.F.R. § 3.103(a)"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3.103(a)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5" w:tooltip="Hayre v. West, 1999, 188 F.3d 1327" w:history="1">
        <w:r w:rsidRPr="006A7E89">
          <w:rPr>
            <w:rFonts w:ascii="Arial" w:hAnsi="Arial" w:cs="Arial"/>
            <w:color w:val="145DA4"/>
            <w:sz w:val="18"/>
            <w:szCs w:val="18"/>
            <w:u w:val="single"/>
          </w:rPr>
          <w:t>Hayre v. West, 1999, 188 F.3d 1327</w:t>
        </w:r>
      </w:hyperlink>
      <w:r w:rsidRPr="006A7E89">
        <w:rPr>
          <w:rFonts w:ascii="Arial" w:hAnsi="Arial" w:cs="Arial"/>
          <w:color w:val="252525"/>
          <w:sz w:val="18"/>
          <w:szCs w:val="18"/>
        </w:rPr>
        <w:t>, rehearing denied, in banc suggestion declined, on remand </w:t>
      </w:r>
      <w:hyperlink r:id="rId16" w:tooltip="15 Vet.App. 48" w:history="1">
        <w:r w:rsidRPr="006A7E89">
          <w:rPr>
            <w:rFonts w:ascii="Arial" w:hAnsi="Arial" w:cs="Arial"/>
            <w:color w:val="145DA4"/>
            <w:sz w:val="18"/>
            <w:szCs w:val="18"/>
            <w:u w:val="single"/>
          </w:rPr>
          <w:t>15 Vet.App. 48</w:t>
        </w:r>
      </w:hyperlink>
      <w:r w:rsidRPr="006A7E89">
        <w:rPr>
          <w:rFonts w:ascii="Arial" w:hAnsi="Arial" w:cs="Arial"/>
          <w:color w:val="252525"/>
          <w:sz w:val="18"/>
          <w:szCs w:val="18"/>
        </w:rPr>
        <w:t>.</w:t>
      </w:r>
      <w:hyperlink r:id="rId17" w:tooltip="Armed Services  133(2)"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 name="Picture 2" descr="ey Number">
                <a:hlinkClick xmlns:a="http://schemas.openxmlformats.org/drawingml/2006/main" r:id="rId18" tooltip="&quot;Armed Services  133(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y Number">
                        <a:hlinkClick r:id="rId18" tooltip="&quot;Armed Services  133(2)&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133(2)</w:t>
        </w:r>
      </w:hyperlink>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In general</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Mere disagreement with the way that a regional office (RO) evaluated the facts cannot be a basis for a finding of clear and unmistakable error (CUE). </w:t>
      </w:r>
      <w:r w:rsidRPr="006A7E89">
        <w:rPr>
          <w:rFonts w:ascii="Arial" w:hAnsi="Arial" w:cs="Arial"/>
          <w:color w:val="252525"/>
          <w:sz w:val="18"/>
          <w:szCs w:val="18"/>
        </w:rPr>
        <w:t> </w:t>
      </w:r>
      <w:hyperlink r:id="rId19" w:tooltip="Richardson v. Nicholson, 20 Vet.App. 64 (2006)" w:history="1">
        <w:proofErr w:type="gramStart"/>
        <w:r w:rsidRPr="006A7E89">
          <w:rPr>
            <w:rFonts w:ascii="Arial" w:hAnsi="Arial" w:cs="Arial"/>
            <w:color w:val="145DA4"/>
            <w:sz w:val="18"/>
            <w:szCs w:val="18"/>
            <w:u w:val="single"/>
          </w:rPr>
          <w:t>Richardson v. Nicholson, 20 Vet.App.</w:t>
        </w:r>
        <w:proofErr w:type="gramEnd"/>
        <w:r w:rsidRPr="006A7E89">
          <w:rPr>
            <w:rFonts w:ascii="Arial" w:hAnsi="Arial" w:cs="Arial"/>
            <w:color w:val="145DA4"/>
            <w:sz w:val="18"/>
            <w:szCs w:val="18"/>
            <w:u w:val="single"/>
          </w:rPr>
          <w:t xml:space="preserve"> </w:t>
        </w:r>
        <w:proofErr w:type="gramStart"/>
        <w:r w:rsidRPr="006A7E89">
          <w:rPr>
            <w:rFonts w:ascii="Arial" w:hAnsi="Arial" w:cs="Arial"/>
            <w:color w:val="145DA4"/>
            <w:sz w:val="18"/>
            <w:szCs w:val="18"/>
            <w:u w:val="single"/>
          </w:rPr>
          <w:t>64 (2006)</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"https://1.next.westlaw.com/Browse/Home/KeyNumber/34k134.5/View.html?docGuid=NB7DDB1D08B5911D98CF4E0B65F42E6DA&amp;originationContext=notesOfDecisions&amp;contextData=%28sc.Category%29&amp;transitionType=NotesOfDecisionItem" \o "Armed Services  134.5"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 name="Picture 3"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r w:rsidRPr="006A7E89">
        <w:rPr>
          <w:rFonts w:ascii="Arial" w:hAnsi="Arial" w:cs="Arial"/>
          <w:color w:val="252525"/>
          <w:sz w:val="18"/>
          <w:szCs w:val="18"/>
        </w:rPr>
        <w:fldChar w:fldCharType="end"/>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In order to find clear and unmistakable error (CUE) it must be determined: (1) that either the facts known at the time were not before the adjudicator or the law then in effect was incorrectly applied; (2) that an error occurred based on the record and the law that existed at the time the decision was made; and (3) that, had the error not been made, the outcome would have been manifestly different. </w:t>
      </w:r>
      <w:r w:rsidRPr="006A7E89">
        <w:rPr>
          <w:rFonts w:ascii="Arial" w:hAnsi="Arial" w:cs="Arial"/>
          <w:color w:val="252525"/>
          <w:sz w:val="18"/>
          <w:szCs w:val="18"/>
        </w:rPr>
        <w:t> </w:t>
      </w:r>
      <w:hyperlink r:id="rId21" w:tooltip="Sorakubo v. Principi, 16 Vet.App. 120 (2002)" w:history="1">
        <w:proofErr w:type="gramStart"/>
        <w:r w:rsidRPr="006A7E89">
          <w:rPr>
            <w:rFonts w:ascii="Arial" w:hAnsi="Arial" w:cs="Arial"/>
            <w:color w:val="145DA4"/>
            <w:sz w:val="18"/>
            <w:szCs w:val="18"/>
            <w:u w:val="single"/>
          </w:rPr>
          <w:t>Sorakubo v. Principi, 16 Vet.App.</w:t>
        </w:r>
        <w:proofErr w:type="gramEnd"/>
        <w:r w:rsidRPr="006A7E89">
          <w:rPr>
            <w:rFonts w:ascii="Arial" w:hAnsi="Arial" w:cs="Arial"/>
            <w:color w:val="145DA4"/>
            <w:sz w:val="18"/>
            <w:szCs w:val="18"/>
            <w:u w:val="single"/>
          </w:rPr>
          <w:t xml:space="preserve"> </w:t>
        </w:r>
        <w:proofErr w:type="gramStart"/>
        <w:r w:rsidRPr="006A7E89">
          <w:rPr>
            <w:rFonts w:ascii="Arial" w:hAnsi="Arial" w:cs="Arial"/>
            <w:color w:val="145DA4"/>
            <w:sz w:val="18"/>
            <w:szCs w:val="18"/>
            <w:u w:val="single"/>
          </w:rPr>
          <w:t>120 (2002)</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"https://1.next.westlaw.com/Browse/Home/KeyNumber/34k134.5/View.html?docGuid=NB7DDB1D08B5911D98CF4E0B65F42E6DA&amp;originationContext=notesOfDecisions&amp;contextData=%28sc.Category%29&amp;transitionType=NotesOfDecisionItem" \o "Armed Services  134.5"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 name="Picture 4"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r w:rsidRPr="006A7E89">
        <w:rPr>
          <w:rFonts w:ascii="Arial" w:hAnsi="Arial" w:cs="Arial"/>
          <w:color w:val="252525"/>
          <w:sz w:val="18"/>
          <w:szCs w:val="18"/>
        </w:rPr>
        <w:fldChar w:fldCharType="end"/>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A claim of clear and unmistakable error (CUE) is a collateral attack that can only be made on a final decision of a regional office of the Department of Veterans Affairs (VA) or the Board of Veterans' Appeals, and generally, rating decisions by the VA are deemed final and binding as to conclusions based on the evidence on file at the time the VA issues written notification of a decision. </w:t>
      </w:r>
      <w:r w:rsidRPr="006A7E89">
        <w:rPr>
          <w:rFonts w:ascii="Arial" w:hAnsi="Arial" w:cs="Arial"/>
          <w:color w:val="252525"/>
          <w:sz w:val="18"/>
          <w:szCs w:val="18"/>
        </w:rPr>
        <w:t> </w:t>
      </w:r>
      <w:hyperlink r:id="rId22" w:anchor="co_pp_8b3b0000958a4" w:tooltip="38 C.F.R. § 3.104(a)" w:history="1">
        <w:proofErr w:type="gramStart"/>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3.104(a)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23" w:tooltip="Hayre v. West, 1999, 188 F.3d 1327" w:history="1">
        <w:r w:rsidRPr="006A7E89">
          <w:rPr>
            <w:rFonts w:ascii="Arial" w:hAnsi="Arial" w:cs="Arial"/>
            <w:color w:val="145DA4"/>
            <w:sz w:val="18"/>
            <w:szCs w:val="18"/>
            <w:u w:val="single"/>
          </w:rPr>
          <w:t>Hayre v. West, 1999, 188 F.3d 1327</w:t>
        </w:r>
      </w:hyperlink>
      <w:r w:rsidRPr="006A7E89">
        <w:rPr>
          <w:rFonts w:ascii="Arial" w:hAnsi="Arial" w:cs="Arial"/>
          <w:color w:val="252525"/>
          <w:sz w:val="18"/>
          <w:szCs w:val="18"/>
        </w:rPr>
        <w:t>, rehearing denied, in banc suggestion declined, on remand </w:t>
      </w:r>
      <w:hyperlink r:id="rId24" w:tooltip="15 Vet.App. 48" w:history="1">
        <w:r w:rsidRPr="006A7E89">
          <w:rPr>
            <w:rFonts w:ascii="Arial" w:hAnsi="Arial" w:cs="Arial"/>
            <w:color w:val="145DA4"/>
            <w:sz w:val="18"/>
            <w:szCs w:val="18"/>
            <w:u w:val="single"/>
          </w:rPr>
          <w:t>15 Vet.App. 48</w:t>
        </w:r>
      </w:hyperlink>
      <w:r w:rsidRPr="006A7E89">
        <w:rPr>
          <w:rFonts w:ascii="Arial" w:hAnsi="Arial" w:cs="Arial"/>
          <w:color w:val="252525"/>
          <w:sz w:val="18"/>
          <w:szCs w:val="18"/>
        </w:rPr>
        <w:t>.</w:t>
      </w:r>
      <w:hyperlink r:id="rId25"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5" name="Picture 5"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hyperlink r:id="rId26" w:tooltip="Armed Services  142"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6" name="Picture 6" descr="ey Number">
                <a:hlinkClick xmlns:a="http://schemas.openxmlformats.org/drawingml/2006/main" r:id="rId27" tooltip="&quot;Armed Services  14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y Number">
                        <a:hlinkClick r:id="rId27" tooltip="&quot;Armed Services  142&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142</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Veteran did not raise clear and unmistakable error (CUE) by Department of Veterans Affairs (VA) Regional Office (RO) regarding 60% disability rating, although veteran had marked deformity of his hands and feet due to rheumatoid arthritis (RA), since veteran did not require assistance with daily living activities. </w:t>
      </w:r>
      <w:r w:rsidRPr="006A7E89">
        <w:rPr>
          <w:rFonts w:ascii="Arial" w:hAnsi="Arial" w:cs="Arial"/>
          <w:color w:val="252525"/>
          <w:sz w:val="18"/>
          <w:szCs w:val="18"/>
        </w:rPr>
        <w:t> </w:t>
      </w:r>
      <w:hyperlink r:id="rId28" w:tooltip="Proceviat v. Peake, 2008, 296 Fed.Appx. 941, 2008 WL 4573317" w:history="1">
        <w:proofErr w:type="gramStart"/>
        <w:r w:rsidRPr="006A7E89">
          <w:rPr>
            <w:rFonts w:ascii="Arial" w:hAnsi="Arial" w:cs="Arial"/>
            <w:color w:val="145DA4"/>
            <w:sz w:val="18"/>
            <w:szCs w:val="18"/>
            <w:u w:val="single"/>
          </w:rPr>
          <w:t>Proceviat v. Peake, 2008, 296 Fed.Appx.</w:t>
        </w:r>
        <w:proofErr w:type="gramEnd"/>
        <w:r w:rsidRPr="006A7E89">
          <w:rPr>
            <w:rFonts w:ascii="Arial" w:hAnsi="Arial" w:cs="Arial"/>
            <w:color w:val="145DA4"/>
            <w:sz w:val="18"/>
            <w:szCs w:val="18"/>
            <w:u w:val="single"/>
          </w:rPr>
          <w:t xml:space="preserve"> 941, 2008 WL 4573317</w:t>
        </w:r>
      </w:hyperlink>
      <w:r w:rsidRPr="006A7E89">
        <w:rPr>
          <w:rFonts w:ascii="Arial" w:hAnsi="Arial" w:cs="Arial"/>
          <w:color w:val="252525"/>
          <w:sz w:val="18"/>
          <w:szCs w:val="18"/>
        </w:rPr>
        <w:t>, Unreported.</w:t>
      </w:r>
      <w:hyperlink r:id="rId29"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7" name="Picture 7"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Any decision in 1984 by the Board of Veterans' Appeals that it could rely on its own medical expertise in determining whether to grant service connection for a disease diagnosed after discharge was not clear and unmistakable error (CUE). </w:t>
      </w:r>
      <w:r w:rsidRPr="006A7E89">
        <w:rPr>
          <w:rFonts w:ascii="Arial" w:hAnsi="Arial" w:cs="Arial"/>
          <w:color w:val="252525"/>
          <w:sz w:val="18"/>
          <w:szCs w:val="18"/>
        </w:rPr>
        <w:t> </w:t>
      </w:r>
      <w:hyperlink r:id="rId30" w:tooltip="Kaplan v. Peake, 2008, 268 Fed.Appx. 948, 2008 WL 623775" w:history="1">
        <w:proofErr w:type="gramStart"/>
        <w:r w:rsidRPr="006A7E89">
          <w:rPr>
            <w:rFonts w:ascii="Arial" w:hAnsi="Arial" w:cs="Arial"/>
            <w:color w:val="145DA4"/>
            <w:sz w:val="18"/>
            <w:szCs w:val="18"/>
            <w:u w:val="single"/>
          </w:rPr>
          <w:t>Kaplan v. Peake, 2008, 268 Fed.Appx.</w:t>
        </w:r>
        <w:proofErr w:type="gramEnd"/>
        <w:r w:rsidRPr="006A7E89">
          <w:rPr>
            <w:rFonts w:ascii="Arial" w:hAnsi="Arial" w:cs="Arial"/>
            <w:color w:val="145DA4"/>
            <w:sz w:val="18"/>
            <w:szCs w:val="18"/>
            <w:u w:val="single"/>
          </w:rPr>
          <w:t xml:space="preserve"> 948, 2008 WL 623775</w:t>
        </w:r>
      </w:hyperlink>
      <w:r w:rsidRPr="006A7E89">
        <w:rPr>
          <w:rFonts w:ascii="Arial" w:hAnsi="Arial" w:cs="Arial"/>
          <w:color w:val="252525"/>
          <w:sz w:val="18"/>
          <w:szCs w:val="18"/>
        </w:rPr>
        <w:t>, Unreported.</w:t>
      </w:r>
      <w:hyperlink r:id="rId31"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8" name="Picture 8"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Breach of duty to assist in developing claim</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If breach of duty to assist veteran in developing his benefits claim is not known to veteran during adjudication of his claim, and becomes known to veteran only after decision to deny his claim has become final, veteran may apply to have final judgment reopened only through the two avenues provided by Congress, clear and unmistakable error (CUE) and new and material evidence. </w:t>
      </w:r>
      <w:r w:rsidRPr="006A7E89">
        <w:rPr>
          <w:rFonts w:ascii="Arial" w:hAnsi="Arial" w:cs="Arial"/>
          <w:color w:val="252525"/>
          <w:sz w:val="18"/>
          <w:szCs w:val="18"/>
        </w:rPr>
        <w:t> </w:t>
      </w:r>
      <w:hyperlink r:id="rId32" w:tooltip="38 U.S.C.A. §§ 5108"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5108</w:t>
        </w:r>
      </w:hyperlink>
      <w:r w:rsidRPr="006A7E89">
        <w:rPr>
          <w:rFonts w:ascii="Arial" w:hAnsi="Arial" w:cs="Arial"/>
          <w:color w:val="252525"/>
          <w:sz w:val="18"/>
          <w:szCs w:val="18"/>
        </w:rPr>
        <w:t>, </w:t>
      </w:r>
      <w:hyperlink r:id="rId33" w:tooltip="5109A" w:history="1">
        <w:r w:rsidRPr="006A7E89">
          <w:rPr>
            <w:rFonts w:ascii="Arial" w:hAnsi="Arial" w:cs="Arial"/>
            <w:color w:val="145DA4"/>
            <w:sz w:val="18"/>
            <w:szCs w:val="18"/>
            <w:u w:val="single"/>
          </w:rPr>
          <w:t>5109A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34" w:tooltip="Cook v. Principi, 2002, 318 F.3d 1334" w:history="1">
        <w:r w:rsidRPr="006A7E89">
          <w:rPr>
            <w:rFonts w:ascii="Arial" w:hAnsi="Arial" w:cs="Arial"/>
            <w:color w:val="145DA4"/>
            <w:sz w:val="18"/>
            <w:szCs w:val="18"/>
            <w:u w:val="single"/>
          </w:rPr>
          <w:t>Cook v. Principi, 2002, 318 F.3d 1334</w:t>
        </w:r>
      </w:hyperlink>
      <w:r w:rsidRPr="006A7E89">
        <w:rPr>
          <w:rFonts w:ascii="Arial" w:hAnsi="Arial" w:cs="Arial"/>
          <w:color w:val="252525"/>
          <w:sz w:val="18"/>
          <w:szCs w:val="18"/>
        </w:rPr>
        <w:t>, rehearing en banc denied </w:t>
      </w:r>
      <w:hyperlink r:id="rId35" w:tooltip="56 Fed.Appx. 496, 2003 WL 459755" w:history="1">
        <w:r w:rsidRPr="006A7E89">
          <w:rPr>
            <w:rFonts w:ascii="Arial" w:hAnsi="Arial" w:cs="Arial"/>
            <w:color w:val="145DA4"/>
            <w:sz w:val="18"/>
            <w:szCs w:val="18"/>
            <w:u w:val="single"/>
          </w:rPr>
          <w:t>56 Fed.Appx. 496, 2003 WL 459755</w:t>
        </w:r>
      </w:hyperlink>
      <w:r w:rsidRPr="006A7E89">
        <w:rPr>
          <w:rFonts w:ascii="Arial" w:hAnsi="Arial" w:cs="Arial"/>
          <w:color w:val="252525"/>
          <w:sz w:val="18"/>
          <w:szCs w:val="18"/>
        </w:rPr>
        <w:t>, certiorari denied </w:t>
      </w:r>
      <w:hyperlink r:id="rId36" w:tooltip="123 S.Ct. 2574, 539 U.S. 926, 156 L.Ed.2d 603" w:history="1">
        <w:r w:rsidRPr="006A7E89">
          <w:rPr>
            <w:rFonts w:ascii="Arial" w:hAnsi="Arial" w:cs="Arial"/>
            <w:color w:val="145DA4"/>
            <w:sz w:val="18"/>
            <w:szCs w:val="18"/>
            <w:u w:val="single"/>
          </w:rPr>
          <w:t>123 S.Ct. 2574, 539 U.S. 926, 156 L.Ed.2d 603</w:t>
        </w:r>
      </w:hyperlink>
      <w:r w:rsidRPr="006A7E89">
        <w:rPr>
          <w:rFonts w:ascii="Arial" w:hAnsi="Arial" w:cs="Arial"/>
          <w:color w:val="252525"/>
          <w:sz w:val="18"/>
          <w:szCs w:val="18"/>
        </w:rPr>
        <w:t>.</w:t>
      </w:r>
      <w:hyperlink r:id="rId37" w:tooltip="Armed Services  134(2)"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9" name="Picture 9" descr="ey Number">
                <a:hlinkClick xmlns:a="http://schemas.openxmlformats.org/drawingml/2006/main" r:id="rId38" tooltip="&quot;Armed Services  134(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y Number">
                        <a:hlinkClick r:id="rId38" tooltip="&quot;Armed Services  134(2)&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134(2)</w:t>
        </w:r>
      </w:hyperlink>
      <w:hyperlink r:id="rId39"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0" name="Picture 10"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Government's breach of the duty to assist veteran in developing his benefits claim cannot serve as a basis for clear and unmistakable error (CUE) supporting collateral attack on regional office's final decision on veteran's claim for benefits. </w:t>
      </w:r>
      <w:r w:rsidRPr="006A7E89">
        <w:rPr>
          <w:rFonts w:ascii="Arial" w:hAnsi="Arial" w:cs="Arial"/>
          <w:color w:val="252525"/>
          <w:sz w:val="18"/>
          <w:szCs w:val="18"/>
        </w:rPr>
        <w:t> </w:t>
      </w:r>
      <w:hyperlink r:id="rId40" w:tooltip="38 U.S.C.A. §§ 5103A" w:history="1">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5103A</w:t>
        </w:r>
      </w:hyperlink>
      <w:r w:rsidRPr="006A7E89">
        <w:rPr>
          <w:rFonts w:ascii="Arial" w:hAnsi="Arial" w:cs="Arial"/>
          <w:color w:val="252525"/>
          <w:sz w:val="18"/>
          <w:szCs w:val="18"/>
        </w:rPr>
        <w:t>, </w:t>
      </w:r>
      <w:hyperlink r:id="rId41" w:tooltip="5109A" w:history="1">
        <w:r w:rsidRPr="006A7E89">
          <w:rPr>
            <w:rFonts w:ascii="Arial" w:hAnsi="Arial" w:cs="Arial"/>
            <w:color w:val="145DA4"/>
            <w:sz w:val="18"/>
            <w:szCs w:val="18"/>
            <w:u w:val="single"/>
          </w:rPr>
          <w:t>5109A</w:t>
        </w:r>
      </w:hyperlink>
      <w:r w:rsidRPr="006A7E89">
        <w:rPr>
          <w:rFonts w:ascii="Arial" w:hAnsi="Arial" w:cs="Arial"/>
          <w:color w:val="252525"/>
          <w:sz w:val="18"/>
          <w:szCs w:val="18"/>
        </w:rPr>
        <w:t>; </w:t>
      </w:r>
      <w:hyperlink r:id="rId42" w:tooltip="38 C.F.R. § 3.105"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3.105</w:t>
        </w:r>
      </w:hyperlink>
      <w:r w:rsidRPr="006A7E89">
        <w:rPr>
          <w:rFonts w:ascii="Arial" w:hAnsi="Arial" w:cs="Arial"/>
          <w:color w:val="252525"/>
          <w:sz w:val="18"/>
          <w:szCs w:val="18"/>
        </w:rPr>
        <w:t xml:space="preserve">. </w:t>
      </w:r>
      <w:r w:rsidRPr="006A7E89">
        <w:rPr>
          <w:rFonts w:ascii="Arial" w:hAnsi="Arial" w:cs="Arial"/>
          <w:color w:val="252525"/>
          <w:sz w:val="18"/>
          <w:szCs w:val="18"/>
        </w:rPr>
        <w:t> </w:t>
      </w:r>
      <w:hyperlink r:id="rId43" w:tooltip="Cook v. Principi, 2002, 318 F.3d 1334" w:history="1">
        <w:r w:rsidRPr="006A7E89">
          <w:rPr>
            <w:rFonts w:ascii="Arial" w:hAnsi="Arial" w:cs="Arial"/>
            <w:color w:val="145DA4"/>
            <w:sz w:val="18"/>
            <w:szCs w:val="18"/>
            <w:u w:val="single"/>
          </w:rPr>
          <w:t>Cook v. Principi, 2002, 318 F.3d 1334</w:t>
        </w:r>
      </w:hyperlink>
      <w:r w:rsidRPr="006A7E89">
        <w:rPr>
          <w:rFonts w:ascii="Arial" w:hAnsi="Arial" w:cs="Arial"/>
          <w:color w:val="252525"/>
          <w:sz w:val="18"/>
          <w:szCs w:val="18"/>
        </w:rPr>
        <w:t>, rehearing en banc denied </w:t>
      </w:r>
      <w:hyperlink r:id="rId44" w:tooltip="56 Fed.Appx. 496, 2003 WL 459755" w:history="1">
        <w:r w:rsidRPr="006A7E89">
          <w:rPr>
            <w:rFonts w:ascii="Arial" w:hAnsi="Arial" w:cs="Arial"/>
            <w:color w:val="145DA4"/>
            <w:sz w:val="18"/>
            <w:szCs w:val="18"/>
            <w:u w:val="single"/>
          </w:rPr>
          <w:t>56 Fed.Appx. 496, 2003 WL 459755</w:t>
        </w:r>
      </w:hyperlink>
      <w:r w:rsidRPr="006A7E89">
        <w:rPr>
          <w:rFonts w:ascii="Arial" w:hAnsi="Arial" w:cs="Arial"/>
          <w:color w:val="252525"/>
          <w:sz w:val="18"/>
          <w:szCs w:val="18"/>
        </w:rPr>
        <w:t>, certiorari denied </w:t>
      </w:r>
      <w:hyperlink r:id="rId45" w:tooltip="123 S.Ct. 2574, 539 U.S. 926, 156 L.Ed.2d 603" w:history="1">
        <w:r w:rsidRPr="006A7E89">
          <w:rPr>
            <w:rFonts w:ascii="Arial" w:hAnsi="Arial" w:cs="Arial"/>
            <w:color w:val="145DA4"/>
            <w:sz w:val="18"/>
            <w:szCs w:val="18"/>
            <w:u w:val="single"/>
          </w:rPr>
          <w:t>123 S.Ct. 2574, 539 U.S. 926, 156 L.Ed.2d 603</w:t>
        </w:r>
      </w:hyperlink>
      <w:r w:rsidRPr="006A7E89">
        <w:rPr>
          <w:rFonts w:ascii="Arial" w:hAnsi="Arial" w:cs="Arial"/>
          <w:color w:val="252525"/>
          <w:sz w:val="18"/>
          <w:szCs w:val="18"/>
        </w:rPr>
        <w:t>.</w:t>
      </w:r>
      <w:hyperlink r:id="rId46"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1" name="Picture 11"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lastRenderedPageBreak/>
        <w:t xml:space="preserve">Breach of the duty to assist veteran in developing claim cannot form the basis for a claim of clear and unmistakable error (CUE). </w:t>
      </w:r>
      <w:r w:rsidRPr="006A7E89">
        <w:rPr>
          <w:rFonts w:ascii="Arial" w:hAnsi="Arial" w:cs="Arial"/>
          <w:color w:val="252525"/>
          <w:sz w:val="18"/>
          <w:szCs w:val="18"/>
        </w:rPr>
        <w:t> </w:t>
      </w:r>
      <w:proofErr w:type="gramStart"/>
      <w:r w:rsidRPr="006A7E89">
        <w:rPr>
          <w:rFonts w:ascii="Arial" w:hAnsi="Arial" w:cs="Arial"/>
          <w:color w:val="252525"/>
          <w:sz w:val="18"/>
          <w:szCs w:val="18"/>
        </w:rPr>
        <w:t>38 C.F.R. §</w:t>
      </w:r>
      <w:r w:rsidRPr="006A7E89">
        <w:rPr>
          <w:rFonts w:ascii="Arial" w:hAnsi="Arial" w:cs="Arial"/>
          <w:color w:val="252525"/>
          <w:sz w:val="18"/>
          <w:szCs w:val="18"/>
        </w:rPr>
        <w:t> </w:t>
      </w:r>
      <w:r w:rsidRPr="006A7E89">
        <w:rPr>
          <w:rFonts w:ascii="Arial" w:hAnsi="Arial" w:cs="Arial"/>
          <w:color w:val="252525"/>
          <w:sz w:val="18"/>
          <w:szCs w:val="18"/>
        </w:rPr>
        <w:t>20.1403(d)(2).</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47" w:tooltip="Roberson v. Principi, 2001, 251 F.3d 1378" w:history="1">
        <w:r w:rsidRPr="006A7E89">
          <w:rPr>
            <w:rFonts w:ascii="Arial" w:hAnsi="Arial" w:cs="Arial"/>
            <w:color w:val="145DA4"/>
            <w:sz w:val="18"/>
            <w:szCs w:val="18"/>
            <w:u w:val="single"/>
          </w:rPr>
          <w:t>Roberson v. Principi, 2001, 251 F.3d 1378</w:t>
        </w:r>
      </w:hyperlink>
      <w:r w:rsidRPr="006A7E89">
        <w:rPr>
          <w:rFonts w:ascii="Arial" w:hAnsi="Arial" w:cs="Arial"/>
          <w:color w:val="252525"/>
          <w:sz w:val="18"/>
          <w:szCs w:val="18"/>
        </w:rPr>
        <w:t>, on remand </w:t>
      </w:r>
      <w:hyperlink r:id="rId48" w:tooltip="17 Vet.App. 135" w:history="1">
        <w:r w:rsidRPr="006A7E89">
          <w:rPr>
            <w:rFonts w:ascii="Arial" w:hAnsi="Arial" w:cs="Arial"/>
            <w:color w:val="145DA4"/>
            <w:sz w:val="18"/>
            <w:szCs w:val="18"/>
            <w:u w:val="single"/>
          </w:rPr>
          <w:t>17 Vet.App. 135</w:t>
        </w:r>
      </w:hyperlink>
      <w:r w:rsidRPr="006A7E89">
        <w:rPr>
          <w:rFonts w:ascii="Arial" w:hAnsi="Arial" w:cs="Arial"/>
          <w:color w:val="252525"/>
          <w:sz w:val="18"/>
          <w:szCs w:val="18"/>
        </w:rPr>
        <w:t>.</w:t>
      </w:r>
      <w:hyperlink r:id="rId49"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2" name="Picture 12"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A single request for pertinent service medical records (SMRs) specifically requested by a claimant seeking veterans' disability benefits and not obtained by the regional office of the Department of Veterans Affairs does not fulfill the duty to assist veteran in developing facts pertinent to his or her claim. </w:t>
      </w:r>
      <w:r w:rsidRPr="006A7E89">
        <w:rPr>
          <w:rFonts w:ascii="Arial" w:hAnsi="Arial" w:cs="Arial"/>
          <w:color w:val="252525"/>
          <w:sz w:val="18"/>
          <w:szCs w:val="18"/>
        </w:rPr>
        <w:t> </w:t>
      </w:r>
      <w:hyperlink r:id="rId50" w:anchor="co_pp_8b3b0000958a4" w:tooltip="38 U.S.C.A. § 5107(a)"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5107(a)</w:t>
        </w:r>
      </w:hyperlink>
      <w:r w:rsidRPr="006A7E89">
        <w:rPr>
          <w:rFonts w:ascii="Arial" w:hAnsi="Arial" w:cs="Arial"/>
          <w:color w:val="252525"/>
          <w:sz w:val="18"/>
          <w:szCs w:val="18"/>
        </w:rPr>
        <w:t>;  </w:t>
      </w:r>
      <w:hyperlink r:id="rId51" w:anchor="co_pp_8b3b0000958a4" w:tooltip="38 C.F.R. § 3.103(a)"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3.103(a)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52" w:tooltip="Hayre v. West, 1999, 188 F.3d 1327" w:history="1">
        <w:r w:rsidRPr="006A7E89">
          <w:rPr>
            <w:rFonts w:ascii="Arial" w:hAnsi="Arial" w:cs="Arial"/>
            <w:color w:val="145DA4"/>
            <w:sz w:val="18"/>
            <w:szCs w:val="18"/>
            <w:u w:val="single"/>
          </w:rPr>
          <w:t>Hayre v. West, 1999, 188 F.3d 1327</w:t>
        </w:r>
      </w:hyperlink>
      <w:r w:rsidRPr="006A7E89">
        <w:rPr>
          <w:rFonts w:ascii="Arial" w:hAnsi="Arial" w:cs="Arial"/>
          <w:color w:val="252525"/>
          <w:sz w:val="18"/>
          <w:szCs w:val="18"/>
        </w:rPr>
        <w:t>, rehearing denied, in banc suggestion declined, on remand </w:t>
      </w:r>
      <w:hyperlink r:id="rId53" w:tooltip="15 Vet.App. 48" w:history="1">
        <w:r w:rsidRPr="006A7E89">
          <w:rPr>
            <w:rFonts w:ascii="Arial" w:hAnsi="Arial" w:cs="Arial"/>
            <w:color w:val="145DA4"/>
            <w:sz w:val="18"/>
            <w:szCs w:val="18"/>
            <w:u w:val="single"/>
          </w:rPr>
          <w:t>15 Vet.App. 48</w:t>
        </w:r>
      </w:hyperlink>
      <w:r w:rsidRPr="006A7E89">
        <w:rPr>
          <w:rFonts w:ascii="Arial" w:hAnsi="Arial" w:cs="Arial"/>
          <w:color w:val="252525"/>
          <w:sz w:val="18"/>
          <w:szCs w:val="18"/>
        </w:rPr>
        <w:t>.</w:t>
      </w:r>
      <w:hyperlink r:id="rId54" w:tooltip="Armed Services  133(4)"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3" name="Picture 13" descr="ey Number">
                <a:hlinkClick xmlns:a="http://schemas.openxmlformats.org/drawingml/2006/main" r:id="rId55" tooltip="&quot;Armed Services  133(4)&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y Number">
                        <a:hlinkClick r:id="rId55" tooltip="&quot;Armed Services  133(4)&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133(4)</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Breach of duty to assist veteran in developing facts pertinent to claim for veterans' disability benefits is not an error of the sort that should be contemplated in the analysis for a claim of clear and unmistakable error (CUE). </w:t>
      </w:r>
      <w:r w:rsidRPr="006A7E89">
        <w:rPr>
          <w:rFonts w:ascii="Arial" w:hAnsi="Arial" w:cs="Arial"/>
          <w:color w:val="252525"/>
          <w:sz w:val="18"/>
          <w:szCs w:val="18"/>
        </w:rPr>
        <w:t> </w:t>
      </w:r>
      <w:hyperlink r:id="rId56" w:tooltip="Hayre v. West, 1999, 188 F.3d 1327" w:history="1">
        <w:r w:rsidRPr="006A7E89">
          <w:rPr>
            <w:rFonts w:ascii="Arial" w:hAnsi="Arial" w:cs="Arial"/>
            <w:color w:val="145DA4"/>
            <w:sz w:val="18"/>
            <w:szCs w:val="18"/>
            <w:u w:val="single"/>
          </w:rPr>
          <w:t>Hayre v. West, 1999, 188 F.3d 1327</w:t>
        </w:r>
      </w:hyperlink>
      <w:r w:rsidRPr="006A7E89">
        <w:rPr>
          <w:rFonts w:ascii="Arial" w:hAnsi="Arial" w:cs="Arial"/>
          <w:color w:val="252525"/>
          <w:sz w:val="18"/>
          <w:szCs w:val="18"/>
        </w:rPr>
        <w:t>, rehearing denied, in banc suggestion declined, on remand </w:t>
      </w:r>
      <w:hyperlink r:id="rId57" w:tooltip="15 Vet.App. 48" w:history="1">
        <w:r w:rsidRPr="006A7E89">
          <w:rPr>
            <w:rFonts w:ascii="Arial" w:hAnsi="Arial" w:cs="Arial"/>
            <w:color w:val="145DA4"/>
            <w:sz w:val="18"/>
            <w:szCs w:val="18"/>
            <w:u w:val="single"/>
          </w:rPr>
          <w:t>15 Vet.App. 48</w:t>
        </w:r>
      </w:hyperlink>
      <w:r w:rsidRPr="006A7E89">
        <w:rPr>
          <w:rFonts w:ascii="Arial" w:hAnsi="Arial" w:cs="Arial"/>
          <w:color w:val="252525"/>
          <w:sz w:val="18"/>
          <w:szCs w:val="18"/>
        </w:rPr>
        <w:t>.</w:t>
      </w:r>
      <w:hyperlink r:id="rId58"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4" name="Picture 14"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Breach of duty to assist veteran in developing facts pertinent to claim for veterans' disability benefits was not an error of the sort that should be contemplated in analysis for claim of clear and unmistakable error (CUE), because, if such breach occurred, original denial of benefits by regional office of Department of Veterans Affairs was not final for purposes of appeal. </w:t>
      </w:r>
      <w:r w:rsidRPr="006A7E89">
        <w:rPr>
          <w:rFonts w:ascii="Arial" w:hAnsi="Arial" w:cs="Arial"/>
          <w:color w:val="252525"/>
          <w:sz w:val="18"/>
          <w:szCs w:val="18"/>
        </w:rPr>
        <w:t> </w:t>
      </w:r>
      <w:hyperlink r:id="rId59" w:tooltip="Hayre v. West, 1999, 188 F.3d 1327" w:history="1">
        <w:r w:rsidRPr="006A7E89">
          <w:rPr>
            <w:rFonts w:ascii="Arial" w:hAnsi="Arial" w:cs="Arial"/>
            <w:color w:val="145DA4"/>
            <w:sz w:val="18"/>
            <w:szCs w:val="18"/>
            <w:u w:val="single"/>
          </w:rPr>
          <w:t>Hayre v. West, 1999, 188 F.3d 1327</w:t>
        </w:r>
      </w:hyperlink>
      <w:r w:rsidRPr="006A7E89">
        <w:rPr>
          <w:rFonts w:ascii="Arial" w:hAnsi="Arial" w:cs="Arial"/>
          <w:color w:val="252525"/>
          <w:sz w:val="18"/>
          <w:szCs w:val="18"/>
        </w:rPr>
        <w:t>, rehearing denied, in banc suggestion declined, on remand </w:t>
      </w:r>
      <w:hyperlink r:id="rId60" w:tooltip="15 Vet.App. 48" w:history="1">
        <w:r w:rsidRPr="006A7E89">
          <w:rPr>
            <w:rFonts w:ascii="Arial" w:hAnsi="Arial" w:cs="Arial"/>
            <w:color w:val="145DA4"/>
            <w:sz w:val="18"/>
            <w:szCs w:val="18"/>
            <w:u w:val="single"/>
          </w:rPr>
          <w:t>15 Vet.App. 48</w:t>
        </w:r>
      </w:hyperlink>
      <w:r w:rsidRPr="006A7E89">
        <w:rPr>
          <w:rFonts w:ascii="Arial" w:hAnsi="Arial" w:cs="Arial"/>
          <w:color w:val="252525"/>
          <w:sz w:val="18"/>
          <w:szCs w:val="18"/>
        </w:rPr>
        <w:t>.</w:t>
      </w:r>
      <w:hyperlink r:id="rId61"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5" name="Picture 15"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Where there is breach of the duty to assist a veteran in developing factual basis of claim for veterans' disability benefits, in which the Department of Veterans Affairs (VA) failed to obtain pertinent service medical records (SMRs) specifically requested by the claimant and failed to provide the claimant with notice explaining the deficiency, the claim does not become final for purposes of appeal. </w:t>
      </w:r>
      <w:r w:rsidRPr="006A7E89">
        <w:rPr>
          <w:rFonts w:ascii="Arial" w:hAnsi="Arial" w:cs="Arial"/>
          <w:color w:val="252525"/>
          <w:sz w:val="18"/>
          <w:szCs w:val="18"/>
        </w:rPr>
        <w:t> </w:t>
      </w:r>
      <w:hyperlink r:id="rId62" w:tooltip="Hayre v. West, 1999, 188 F.3d 1327" w:history="1">
        <w:r w:rsidRPr="006A7E89">
          <w:rPr>
            <w:rFonts w:ascii="Arial" w:hAnsi="Arial" w:cs="Arial"/>
            <w:color w:val="145DA4"/>
            <w:sz w:val="18"/>
            <w:szCs w:val="18"/>
            <w:u w:val="single"/>
          </w:rPr>
          <w:t>Hayre v. West, 1999, 188 F.3d 1327</w:t>
        </w:r>
      </w:hyperlink>
      <w:r w:rsidRPr="006A7E89">
        <w:rPr>
          <w:rFonts w:ascii="Arial" w:hAnsi="Arial" w:cs="Arial"/>
          <w:color w:val="252525"/>
          <w:sz w:val="18"/>
          <w:szCs w:val="18"/>
        </w:rPr>
        <w:t>, rehearing denied, in banc suggestion declined, on remand </w:t>
      </w:r>
      <w:hyperlink r:id="rId63" w:tooltip="15 Vet.App. 48" w:history="1">
        <w:r w:rsidRPr="006A7E89">
          <w:rPr>
            <w:rFonts w:ascii="Arial" w:hAnsi="Arial" w:cs="Arial"/>
            <w:color w:val="145DA4"/>
            <w:sz w:val="18"/>
            <w:szCs w:val="18"/>
            <w:u w:val="single"/>
          </w:rPr>
          <w:t>15 Vet.App. 48</w:t>
        </w:r>
      </w:hyperlink>
      <w:r w:rsidRPr="006A7E89">
        <w:rPr>
          <w:rFonts w:ascii="Arial" w:hAnsi="Arial" w:cs="Arial"/>
          <w:color w:val="252525"/>
          <w:sz w:val="18"/>
          <w:szCs w:val="18"/>
        </w:rPr>
        <w:t>.</w:t>
      </w:r>
      <w:hyperlink r:id="rId64" w:tooltip="Armed Services  158"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6" name="Picture 16" descr="ey Number">
                <a:hlinkClick xmlns:a="http://schemas.openxmlformats.org/drawingml/2006/main" r:id="rId65" tooltip="&quot;Armed Services  158&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y Number">
                        <a:hlinkClick r:id="rId65" tooltip="&quot;Armed Services  158&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158</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Alleged breach by Department of Veterans Affairs (VA) of its duty to assist veteran in obtaining evidence necessary to sustain his claim for service connection for post-traumatic stress disorder (PTSD) could not form basis for veteran's claim of clear and unmistakable error (CUE) in VA's decision denying service connection claim, regardless of amount of assistance that VA was required to provide in obtaining additional evidence, given that CUE claim could only be based on the record that existed at the time of VA's original decision, whereas alleged breach of duty to assist necessarily implicated evidence that was not on the record at that time. </w:t>
      </w:r>
      <w:r w:rsidRPr="006A7E89">
        <w:rPr>
          <w:rFonts w:ascii="Arial" w:hAnsi="Arial" w:cs="Arial"/>
          <w:color w:val="252525"/>
          <w:sz w:val="18"/>
          <w:szCs w:val="18"/>
        </w:rPr>
        <w:t> </w:t>
      </w:r>
      <w:hyperlink r:id="rId66" w:tooltip="Callahan v. Peake, 2008, 297 Fed.Appx. 993, 2008 WL 4748648" w:history="1">
        <w:proofErr w:type="gramStart"/>
        <w:r w:rsidRPr="006A7E89">
          <w:rPr>
            <w:rFonts w:ascii="Arial" w:hAnsi="Arial" w:cs="Arial"/>
            <w:color w:val="145DA4"/>
            <w:sz w:val="18"/>
            <w:szCs w:val="18"/>
            <w:u w:val="single"/>
          </w:rPr>
          <w:t>Callahan v. Peake, 2008, 297 Fed.Appx.</w:t>
        </w:r>
        <w:proofErr w:type="gramEnd"/>
        <w:r w:rsidRPr="006A7E89">
          <w:rPr>
            <w:rFonts w:ascii="Arial" w:hAnsi="Arial" w:cs="Arial"/>
            <w:color w:val="145DA4"/>
            <w:sz w:val="18"/>
            <w:szCs w:val="18"/>
            <w:u w:val="single"/>
          </w:rPr>
          <w:t xml:space="preserve"> 993, 2008 WL 4748648</w:t>
        </w:r>
      </w:hyperlink>
      <w:r w:rsidRPr="006A7E89">
        <w:rPr>
          <w:rFonts w:ascii="Arial" w:hAnsi="Arial" w:cs="Arial"/>
          <w:color w:val="252525"/>
          <w:sz w:val="18"/>
          <w:szCs w:val="18"/>
        </w:rPr>
        <w:t>, Unreported.</w:t>
      </w:r>
      <w:hyperlink r:id="rId67"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7" name="Picture 17"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Reexamination</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Error of Court of Appeals for Veterans Claims in applying incorrect version of regulation governing reexaminations was harmless, where relevant portions of the two versions were not materially different from each other, and Court's interpretation of regulation applied equally to both versions. </w:t>
      </w:r>
      <w:r w:rsidRPr="006A7E89">
        <w:rPr>
          <w:rFonts w:ascii="Arial" w:hAnsi="Arial" w:cs="Arial"/>
          <w:color w:val="252525"/>
          <w:sz w:val="18"/>
          <w:szCs w:val="18"/>
        </w:rPr>
        <w:t> </w:t>
      </w:r>
      <w:hyperlink r:id="rId68" w:tooltip="38 C.F.R. § 3.327 (1979)" w:history="1">
        <w:proofErr w:type="gramStart"/>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3.327 (1979)</w:t>
        </w:r>
      </w:hyperlink>
      <w:r w:rsidRPr="006A7E89">
        <w:rPr>
          <w:rFonts w:ascii="Arial" w:hAnsi="Arial" w:cs="Arial"/>
          <w:color w:val="252525"/>
          <w:sz w:val="18"/>
          <w:szCs w:val="18"/>
        </w:rPr>
        <w:t>;   §</w:t>
      </w:r>
      <w:r w:rsidRPr="006A7E89">
        <w:rPr>
          <w:rFonts w:ascii="Arial" w:hAnsi="Arial" w:cs="Arial"/>
          <w:color w:val="252525"/>
          <w:sz w:val="18"/>
          <w:szCs w:val="18"/>
        </w:rPr>
        <w:t> </w:t>
      </w:r>
      <w:r w:rsidRPr="006A7E89">
        <w:rPr>
          <w:rFonts w:ascii="Arial" w:hAnsi="Arial" w:cs="Arial"/>
          <w:color w:val="252525"/>
          <w:sz w:val="18"/>
          <w:szCs w:val="18"/>
        </w:rPr>
        <w:t>3.327 (1998).</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69" w:tooltip="Glover v. West, 1999, 185 F.3d 1328" w:history="1">
        <w:r w:rsidRPr="006A7E89">
          <w:rPr>
            <w:rFonts w:ascii="Arial" w:hAnsi="Arial" w:cs="Arial"/>
            <w:color w:val="145DA4"/>
            <w:sz w:val="18"/>
            <w:szCs w:val="18"/>
            <w:u w:val="single"/>
          </w:rPr>
          <w:t>Glover v. West, 1999, 185 F.3d 1328</w:t>
        </w:r>
      </w:hyperlink>
      <w:r w:rsidRPr="006A7E89">
        <w:rPr>
          <w:rFonts w:ascii="Arial" w:hAnsi="Arial" w:cs="Arial"/>
          <w:color w:val="252525"/>
          <w:sz w:val="18"/>
          <w:szCs w:val="18"/>
        </w:rPr>
        <w:t>, rehearing denied, in banc suggestion declined, certiorari denied </w:t>
      </w:r>
      <w:hyperlink r:id="rId70" w:tooltip="120 S.Ct. 1960, 529 U.S. 1108, 146 L.Ed.2d 792" w:history="1">
        <w:r w:rsidRPr="006A7E89">
          <w:rPr>
            <w:rFonts w:ascii="Arial" w:hAnsi="Arial" w:cs="Arial"/>
            <w:color w:val="145DA4"/>
            <w:sz w:val="18"/>
            <w:szCs w:val="18"/>
            <w:u w:val="single"/>
          </w:rPr>
          <w:t>120 S.Ct. 1960, 529 U.S. 1108, 146 L.Ed.2d 792</w:t>
        </w:r>
      </w:hyperlink>
      <w:r w:rsidRPr="006A7E89">
        <w:rPr>
          <w:rFonts w:ascii="Arial" w:hAnsi="Arial" w:cs="Arial"/>
          <w:color w:val="252525"/>
          <w:sz w:val="18"/>
          <w:szCs w:val="18"/>
        </w:rPr>
        <w:t>.</w:t>
      </w:r>
      <w:hyperlink r:id="rId71" w:tooltip="Armed Services  168"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8" name="Picture 18" descr="ey Number">
                <a:hlinkClick xmlns:a="http://schemas.openxmlformats.org/drawingml/2006/main" r:id="rId72" tooltip="&quot;Armed Services  168&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y Number">
                        <a:hlinkClick r:id="rId72" tooltip="&quot;Armed Services  168&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168</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Regulation governing reexaminations in context of claim for veteran's disability benefits does not require Department of Veterans Affairs to request reexamination of veteran in all cases in which veteran attempts to reopen claim for service-connected disability, but requires reexamination only when there is evidence suggesting material change in veteran's disability. </w:t>
      </w:r>
      <w:r w:rsidRPr="006A7E89">
        <w:rPr>
          <w:rFonts w:ascii="Arial" w:hAnsi="Arial" w:cs="Arial"/>
          <w:color w:val="252525"/>
          <w:sz w:val="18"/>
          <w:szCs w:val="18"/>
        </w:rPr>
        <w:t> </w:t>
      </w:r>
      <w:hyperlink r:id="rId73" w:tooltip="38 C.F.R. § 3.327 (1979)" w:history="1">
        <w:proofErr w:type="gramStart"/>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3.327 (1979)</w:t>
        </w:r>
      </w:hyperlink>
      <w:r w:rsidRPr="006A7E89">
        <w:rPr>
          <w:rFonts w:ascii="Arial" w:hAnsi="Arial" w:cs="Arial"/>
          <w:color w:val="252525"/>
          <w:sz w:val="18"/>
          <w:szCs w:val="18"/>
        </w:rPr>
        <w:t>;  </w:t>
      </w:r>
      <w:hyperlink r:id="rId74" w:tooltip="38 C.F.R. § 3.327 (1998)"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3.327 (1998)</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75" w:tooltip="Glover v. West, 1999, 185 F.3d 1328" w:history="1">
        <w:r w:rsidRPr="006A7E89">
          <w:rPr>
            <w:rFonts w:ascii="Arial" w:hAnsi="Arial" w:cs="Arial"/>
            <w:color w:val="145DA4"/>
            <w:sz w:val="18"/>
            <w:szCs w:val="18"/>
            <w:u w:val="single"/>
          </w:rPr>
          <w:t>Glover v. West, 1999, 185 F.3d 1328</w:t>
        </w:r>
      </w:hyperlink>
      <w:r w:rsidRPr="006A7E89">
        <w:rPr>
          <w:rFonts w:ascii="Arial" w:hAnsi="Arial" w:cs="Arial"/>
          <w:color w:val="252525"/>
          <w:sz w:val="18"/>
          <w:szCs w:val="18"/>
        </w:rPr>
        <w:t>, rehearing denied, in banc suggestion declined, certiorari denied </w:t>
      </w:r>
      <w:hyperlink r:id="rId76" w:tooltip="120 S.Ct. 1960, 529 U.S. 1108, 146 L.Ed.2d 792" w:history="1">
        <w:r w:rsidRPr="006A7E89">
          <w:rPr>
            <w:rFonts w:ascii="Arial" w:hAnsi="Arial" w:cs="Arial"/>
            <w:color w:val="145DA4"/>
            <w:sz w:val="18"/>
            <w:szCs w:val="18"/>
            <w:u w:val="single"/>
          </w:rPr>
          <w:t>120 S.Ct. 1960, 529 U.S. 1108, 146 L.Ed.2d 792</w:t>
        </w:r>
      </w:hyperlink>
      <w:r w:rsidRPr="006A7E89">
        <w:rPr>
          <w:rFonts w:ascii="Arial" w:hAnsi="Arial" w:cs="Arial"/>
          <w:color w:val="252525"/>
          <w:sz w:val="18"/>
          <w:szCs w:val="18"/>
        </w:rPr>
        <w:t>.</w:t>
      </w:r>
      <w:hyperlink r:id="rId77" w:tooltip="Armed Services  134(2)"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19" name="Picture 19" descr="ey Number">
                <a:hlinkClick xmlns:a="http://schemas.openxmlformats.org/drawingml/2006/main" r:id="rId38" tooltip="&quot;Armed Services  134(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y Number">
                        <a:hlinkClick r:id="rId38" tooltip="&quot;Armed Services  134(2)&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134(2)</w:t>
        </w:r>
      </w:hyperlink>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Rating reductions</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Failure of the Board of Veterans Appeals (BVA) to address regulation governing rating reductions was clear and unmistakable error (CUE) in Board decision declining to reinstate a compensable rating for veteran's service-connected sternum disability. </w:t>
      </w:r>
      <w:r w:rsidRPr="006A7E89">
        <w:rPr>
          <w:rFonts w:ascii="Arial" w:hAnsi="Arial" w:cs="Arial"/>
          <w:color w:val="252525"/>
          <w:sz w:val="18"/>
          <w:szCs w:val="18"/>
        </w:rPr>
        <w:t> </w:t>
      </w:r>
      <w:hyperlink r:id="rId78" w:anchor="co_pp_8b3b0000958a4" w:tooltip="38 C.F.R. §§ 3.105(a)" w:history="1">
        <w:proofErr w:type="gramStart"/>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3.105(a)</w:t>
        </w:r>
      </w:hyperlink>
      <w:r w:rsidRPr="006A7E89">
        <w:rPr>
          <w:rFonts w:ascii="Arial" w:hAnsi="Arial" w:cs="Arial"/>
          <w:color w:val="252525"/>
          <w:sz w:val="18"/>
          <w:szCs w:val="18"/>
        </w:rPr>
        <w:t>, </w:t>
      </w:r>
      <w:hyperlink r:id="rId79" w:tooltip="3.344" w:history="1">
        <w:r w:rsidRPr="006A7E89">
          <w:rPr>
            <w:rFonts w:ascii="Arial" w:hAnsi="Arial" w:cs="Arial"/>
            <w:color w:val="145DA4"/>
            <w:sz w:val="18"/>
            <w:szCs w:val="18"/>
            <w:u w:val="single"/>
          </w:rPr>
          <w:t>3.344</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80" w:tooltip="Sorakubo v. Principi, 16 Vet.App. 120 (2002)" w:history="1">
        <w:proofErr w:type="gramStart"/>
        <w:r w:rsidRPr="006A7E89">
          <w:rPr>
            <w:rFonts w:ascii="Arial" w:hAnsi="Arial" w:cs="Arial"/>
            <w:color w:val="145DA4"/>
            <w:sz w:val="18"/>
            <w:szCs w:val="18"/>
            <w:u w:val="single"/>
          </w:rPr>
          <w:t>Sorakubo v. Principi, 16 Vet.App.</w:t>
        </w:r>
        <w:proofErr w:type="gramEnd"/>
        <w:r w:rsidRPr="006A7E89">
          <w:rPr>
            <w:rFonts w:ascii="Arial" w:hAnsi="Arial" w:cs="Arial"/>
            <w:color w:val="145DA4"/>
            <w:sz w:val="18"/>
            <w:szCs w:val="18"/>
            <w:u w:val="single"/>
          </w:rPr>
          <w:t xml:space="preserve"> </w:t>
        </w:r>
        <w:proofErr w:type="gramStart"/>
        <w:r w:rsidRPr="006A7E89">
          <w:rPr>
            <w:rFonts w:ascii="Arial" w:hAnsi="Arial" w:cs="Arial"/>
            <w:color w:val="145DA4"/>
            <w:sz w:val="18"/>
            <w:szCs w:val="18"/>
            <w:u w:val="single"/>
          </w:rPr>
          <w:t>120 (2002)</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"https://1.next.westlaw.com/Browse/Home/KeyNumber/34k141/View.html?docGuid=NB7DDB1D08B5911D98CF4E0B65F42E6DA&amp;originationContext=notesOfDecisions&amp;contextData=%28sc.Category%29&amp;transitionType=NotesOfDecisionItem" \o "Armed Services  141"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0" name="Picture 20" descr="ey Number">
              <a:hlinkClick xmlns:a="http://schemas.openxmlformats.org/drawingml/2006/main" r:id="rId81" tooltip="&quot;Armed Services  14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y Number">
                      <a:hlinkClick r:id="rId81" tooltip="&quot;Armed Services  141&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141</w:t>
      </w:r>
      <w:r w:rsidRPr="006A7E89">
        <w:rPr>
          <w:rFonts w:ascii="Arial" w:hAnsi="Arial" w:cs="Arial"/>
          <w:color w:val="252525"/>
          <w:sz w:val="18"/>
          <w:szCs w:val="18"/>
        </w:rPr>
        <w:fldChar w:fldCharType="end"/>
      </w:r>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Outcome-determinative error</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To constitute “clear and unmistakable error” (CUE) supporting collateral attack on final decision on veteran's benefits claim by regional office of Department of Veterans Affairs (VA), alleged error must have been both outcome-determinative and based upon the evidence of record at the time of the original decision. </w:t>
      </w:r>
      <w:r w:rsidRPr="006A7E89">
        <w:rPr>
          <w:rFonts w:ascii="Arial" w:hAnsi="Arial" w:cs="Arial"/>
          <w:color w:val="252525"/>
          <w:sz w:val="18"/>
          <w:szCs w:val="18"/>
        </w:rPr>
        <w:t> </w:t>
      </w:r>
      <w:hyperlink r:id="rId82" w:tooltip="38 U.S.C.A. § 5109A"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5109A</w:t>
        </w:r>
      </w:hyperlink>
      <w:r w:rsidRPr="006A7E89">
        <w:rPr>
          <w:rFonts w:ascii="Arial" w:hAnsi="Arial" w:cs="Arial"/>
          <w:color w:val="252525"/>
          <w:sz w:val="18"/>
          <w:szCs w:val="18"/>
        </w:rPr>
        <w:t>; </w:t>
      </w:r>
      <w:hyperlink r:id="rId83" w:tooltip="38 C.F.R. § 3.105"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3.105</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84" w:tooltip="Cook v. Principi, 2002, 318 F.3d 1334" w:history="1">
        <w:r w:rsidRPr="006A7E89">
          <w:rPr>
            <w:rFonts w:ascii="Arial" w:hAnsi="Arial" w:cs="Arial"/>
            <w:color w:val="145DA4"/>
            <w:sz w:val="18"/>
            <w:szCs w:val="18"/>
            <w:u w:val="single"/>
          </w:rPr>
          <w:t>Cook v. Principi, 2002, 318 F.3d 1334</w:t>
        </w:r>
      </w:hyperlink>
      <w:r w:rsidRPr="006A7E89">
        <w:rPr>
          <w:rFonts w:ascii="Arial" w:hAnsi="Arial" w:cs="Arial"/>
          <w:color w:val="252525"/>
          <w:sz w:val="18"/>
          <w:szCs w:val="18"/>
        </w:rPr>
        <w:t>, rehearing en banc denied </w:t>
      </w:r>
      <w:hyperlink r:id="rId85" w:tooltip="56 Fed.Appx. 496, 2003 WL 459755" w:history="1">
        <w:r w:rsidRPr="006A7E89">
          <w:rPr>
            <w:rFonts w:ascii="Arial" w:hAnsi="Arial" w:cs="Arial"/>
            <w:color w:val="145DA4"/>
            <w:sz w:val="18"/>
            <w:szCs w:val="18"/>
            <w:u w:val="single"/>
          </w:rPr>
          <w:t>56 Fed.Appx. 496, 2003 WL 459755</w:t>
        </w:r>
      </w:hyperlink>
      <w:r w:rsidRPr="006A7E89">
        <w:rPr>
          <w:rFonts w:ascii="Arial" w:hAnsi="Arial" w:cs="Arial"/>
          <w:color w:val="252525"/>
          <w:sz w:val="18"/>
          <w:szCs w:val="18"/>
        </w:rPr>
        <w:t>, certiorari denied </w:t>
      </w:r>
      <w:hyperlink r:id="rId86" w:tooltip="123 S.Ct. 2574, 539 U.S. 926, 156 L.Ed.2d 603" w:history="1">
        <w:r w:rsidRPr="006A7E89">
          <w:rPr>
            <w:rFonts w:ascii="Arial" w:hAnsi="Arial" w:cs="Arial"/>
            <w:color w:val="145DA4"/>
            <w:sz w:val="18"/>
            <w:szCs w:val="18"/>
            <w:u w:val="single"/>
          </w:rPr>
          <w:t>123 S.Ct. 2574, 539 U.S. 926, 156 L.Ed.2d 603</w:t>
        </w:r>
      </w:hyperlink>
      <w:r w:rsidRPr="006A7E89">
        <w:rPr>
          <w:rFonts w:ascii="Arial" w:hAnsi="Arial" w:cs="Arial"/>
          <w:color w:val="252525"/>
          <w:sz w:val="18"/>
          <w:szCs w:val="18"/>
        </w:rPr>
        <w:t>.</w:t>
      </w:r>
      <w:hyperlink r:id="rId87"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1" name="Picture 21"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To prove existence of “clear and unmistakable error” within meaning of regulation governing re-opening of prior final decision by Department of Veterans Affairs regional office (RO), claimant must show that outcome-determinative error occurred, that is, error that would manifestly change outcome of prior decision. </w:t>
      </w:r>
      <w:r w:rsidRPr="006A7E89">
        <w:rPr>
          <w:rFonts w:ascii="Arial" w:hAnsi="Arial" w:cs="Arial"/>
          <w:color w:val="252525"/>
          <w:sz w:val="18"/>
          <w:szCs w:val="18"/>
        </w:rPr>
        <w:t> </w:t>
      </w:r>
      <w:hyperlink r:id="rId88" w:anchor="co_pp_8b3b0000958a4" w:tooltip="38 C.F.R. § 3.105(a)" w:history="1">
        <w:proofErr w:type="gramStart"/>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3.105(a)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89" w:tooltip="Yates v. West, 2000, 213 F.3d 1372" w:history="1">
        <w:r w:rsidRPr="006A7E89">
          <w:rPr>
            <w:rFonts w:ascii="Arial" w:hAnsi="Arial" w:cs="Arial"/>
            <w:color w:val="145DA4"/>
            <w:sz w:val="18"/>
            <w:szCs w:val="18"/>
            <w:u w:val="single"/>
          </w:rPr>
          <w:t>Yates v. West, 2000, 213 F.3d 1372</w:t>
        </w:r>
      </w:hyperlink>
      <w:r w:rsidRPr="006A7E89">
        <w:rPr>
          <w:rFonts w:ascii="Arial" w:hAnsi="Arial" w:cs="Arial"/>
          <w:color w:val="252525"/>
          <w:sz w:val="18"/>
          <w:szCs w:val="18"/>
        </w:rPr>
        <w:t>, certiorari denied </w:t>
      </w:r>
      <w:hyperlink r:id="rId90" w:tooltip="121 S.Ct. 386, 531 U.S. 960, 148 L.Ed.2d 297" w:history="1">
        <w:r w:rsidRPr="006A7E89">
          <w:rPr>
            <w:rFonts w:ascii="Arial" w:hAnsi="Arial" w:cs="Arial"/>
            <w:color w:val="145DA4"/>
            <w:sz w:val="18"/>
            <w:szCs w:val="18"/>
            <w:u w:val="single"/>
          </w:rPr>
          <w:t>121 S.Ct. 386, 531 U.S. 960, 148 L.Ed.2d 297</w:t>
        </w:r>
      </w:hyperlink>
      <w:r w:rsidRPr="006A7E89">
        <w:rPr>
          <w:rFonts w:ascii="Arial" w:hAnsi="Arial" w:cs="Arial"/>
          <w:color w:val="252525"/>
          <w:sz w:val="18"/>
          <w:szCs w:val="18"/>
        </w:rPr>
        <w:t>.</w:t>
      </w:r>
      <w:hyperlink r:id="rId91"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2" name="Picture 22"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In order to establish a valid claim of clear and unmistakable error (CUE) in proceedings on claim for veterans' disability benefits, the claimant must show that an outcome-determinative error occurred, that is, an error that would manifestly change the outcome of a prior decision. </w:t>
      </w:r>
      <w:r w:rsidRPr="006A7E89">
        <w:rPr>
          <w:rFonts w:ascii="Arial" w:hAnsi="Arial" w:cs="Arial"/>
          <w:color w:val="252525"/>
          <w:sz w:val="18"/>
          <w:szCs w:val="18"/>
        </w:rPr>
        <w:t> </w:t>
      </w:r>
      <w:hyperlink r:id="rId92" w:tooltip="Hayre v. West, 1999, 188 F.3d 1327" w:history="1">
        <w:r w:rsidRPr="006A7E89">
          <w:rPr>
            <w:rFonts w:ascii="Arial" w:hAnsi="Arial" w:cs="Arial"/>
            <w:color w:val="145DA4"/>
            <w:sz w:val="18"/>
            <w:szCs w:val="18"/>
            <w:u w:val="single"/>
          </w:rPr>
          <w:t>Hayre v. West, 1999, 188 F.3d 1327</w:t>
        </w:r>
      </w:hyperlink>
      <w:r w:rsidRPr="006A7E89">
        <w:rPr>
          <w:rFonts w:ascii="Arial" w:hAnsi="Arial" w:cs="Arial"/>
          <w:color w:val="252525"/>
          <w:sz w:val="18"/>
          <w:szCs w:val="18"/>
        </w:rPr>
        <w:t>, rehearing denied, in banc suggestion declined, on remand </w:t>
      </w:r>
      <w:hyperlink r:id="rId93" w:tooltip="15 Vet.App. 48" w:history="1">
        <w:r w:rsidRPr="006A7E89">
          <w:rPr>
            <w:rFonts w:ascii="Arial" w:hAnsi="Arial" w:cs="Arial"/>
            <w:color w:val="145DA4"/>
            <w:sz w:val="18"/>
            <w:szCs w:val="18"/>
            <w:u w:val="single"/>
          </w:rPr>
          <w:t>15 Vet.App. 48</w:t>
        </w:r>
      </w:hyperlink>
      <w:r w:rsidRPr="006A7E89">
        <w:rPr>
          <w:rFonts w:ascii="Arial" w:hAnsi="Arial" w:cs="Arial"/>
          <w:color w:val="252525"/>
          <w:sz w:val="18"/>
          <w:szCs w:val="18"/>
        </w:rPr>
        <w:t>.</w:t>
      </w:r>
      <w:hyperlink r:id="rId94"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3" name="Picture 23"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A successful allegation of clear and unmistakable error (CUE) must be based on an error that manifestly changes the decision's outcome. </w:t>
      </w:r>
      <w:r w:rsidRPr="006A7E89">
        <w:rPr>
          <w:rFonts w:ascii="Arial" w:hAnsi="Arial" w:cs="Arial"/>
          <w:color w:val="252525"/>
          <w:sz w:val="18"/>
          <w:szCs w:val="18"/>
        </w:rPr>
        <w:t> </w:t>
      </w:r>
      <w:hyperlink r:id="rId95" w:anchor="co_pp_8b3b0000958a4" w:tooltip="38 U.S.C.A. § 7111(a)"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7111(a)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96" w:tooltip="Lane v. Principi, 16 Vet.App. 78 (2002)" w:history="1">
        <w:r w:rsidRPr="006A7E89">
          <w:rPr>
            <w:rFonts w:ascii="Arial" w:hAnsi="Arial" w:cs="Arial"/>
            <w:color w:val="145DA4"/>
            <w:sz w:val="18"/>
            <w:szCs w:val="18"/>
            <w:u w:val="single"/>
          </w:rPr>
          <w:t>Lane v. Principi, 16 Vet.App. 78 (2002)</w:t>
        </w:r>
      </w:hyperlink>
      <w:r w:rsidRPr="006A7E89">
        <w:rPr>
          <w:rFonts w:ascii="Arial" w:hAnsi="Arial" w:cs="Arial"/>
          <w:color w:val="252525"/>
          <w:sz w:val="18"/>
          <w:szCs w:val="18"/>
        </w:rPr>
        <w:t>, affirmed </w:t>
      </w:r>
      <w:hyperlink r:id="rId97" w:tooltip="339 F.3d 1331" w:history="1">
        <w:r w:rsidRPr="006A7E89">
          <w:rPr>
            <w:rFonts w:ascii="Arial" w:hAnsi="Arial" w:cs="Arial"/>
            <w:color w:val="145DA4"/>
            <w:sz w:val="18"/>
            <w:szCs w:val="18"/>
            <w:u w:val="single"/>
          </w:rPr>
          <w:t>339 F.3d 1331</w:t>
        </w:r>
      </w:hyperlink>
      <w:r w:rsidRPr="006A7E89">
        <w:rPr>
          <w:rFonts w:ascii="Arial" w:hAnsi="Arial" w:cs="Arial"/>
          <w:color w:val="252525"/>
          <w:sz w:val="18"/>
          <w:szCs w:val="18"/>
        </w:rPr>
        <w:t>.</w:t>
      </w:r>
      <w:hyperlink r:id="rId98"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4" name="Picture 24"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Evidence</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Term “evidence” in statute and regulation providing that decisions of the Secretary of Veterans Affairs (VA) can be reversed or revised if the evidence establishes clear and unmistakable error (CUE) means the evidence that was of record at the time of the challenged decision. </w:t>
      </w:r>
      <w:r w:rsidRPr="006A7E89">
        <w:rPr>
          <w:rFonts w:ascii="Arial" w:hAnsi="Arial" w:cs="Arial"/>
          <w:color w:val="252525"/>
          <w:sz w:val="18"/>
          <w:szCs w:val="18"/>
        </w:rPr>
        <w:t> </w:t>
      </w:r>
      <w:hyperlink r:id="rId99" w:tooltip="38 U.S.C.A. § 5109A"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5109A</w:t>
        </w:r>
      </w:hyperlink>
      <w:r w:rsidRPr="006A7E89">
        <w:rPr>
          <w:rFonts w:ascii="Arial" w:hAnsi="Arial" w:cs="Arial"/>
          <w:color w:val="252525"/>
          <w:sz w:val="18"/>
          <w:szCs w:val="18"/>
        </w:rPr>
        <w:t>;  </w:t>
      </w:r>
      <w:hyperlink r:id="rId100" w:anchor="co_pp_8b3b0000958a4" w:tooltip="38 C.F.R. § 3.105(a)"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3.105(a)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01" w:tooltip="Pierce v. Principi, 2001, 240 F.3d 1348" w:history="1">
        <w:r w:rsidRPr="006A7E89">
          <w:rPr>
            <w:rFonts w:ascii="Arial" w:hAnsi="Arial" w:cs="Arial"/>
            <w:color w:val="145DA4"/>
            <w:sz w:val="18"/>
            <w:szCs w:val="18"/>
            <w:u w:val="single"/>
          </w:rPr>
          <w:t>Pierce v. Principi, 2001, 240 F.3d 1348</w:t>
        </w:r>
      </w:hyperlink>
      <w:r w:rsidRPr="006A7E89">
        <w:rPr>
          <w:rFonts w:ascii="Arial" w:hAnsi="Arial" w:cs="Arial"/>
          <w:color w:val="252525"/>
          <w:sz w:val="18"/>
          <w:szCs w:val="18"/>
        </w:rPr>
        <w:t>.</w:t>
      </w:r>
      <w:hyperlink r:id="rId102"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5" name="Picture 25"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Records relating to veteran's transfer request were not “in the record” at the time the Department of Veterans' Affairs regional office (RO) originally denied veteran's claim of service connection for a psychiatric disorder, and thus could not form the basis for veteran's claim of clear and unmistakable error (CUE); RO had neither possession nor actual or constructive knowledge of the transfer request records, despite contention that records were in possession of the Navy and could have been requested by RO. </w:t>
      </w:r>
      <w:r w:rsidRPr="006A7E89">
        <w:rPr>
          <w:rFonts w:ascii="Arial" w:hAnsi="Arial" w:cs="Arial"/>
          <w:color w:val="252525"/>
          <w:sz w:val="18"/>
          <w:szCs w:val="18"/>
        </w:rPr>
        <w:t> </w:t>
      </w:r>
      <w:hyperlink r:id="rId103" w:tooltip="Palmer v. Shinseki, 2011, 419 Fed.Appx. 983, 2011 WL 836645" w:history="1">
        <w:r w:rsidRPr="006A7E89">
          <w:rPr>
            <w:rFonts w:ascii="Arial" w:hAnsi="Arial" w:cs="Arial"/>
            <w:color w:val="145DA4"/>
            <w:sz w:val="18"/>
            <w:szCs w:val="18"/>
            <w:u w:val="single"/>
          </w:rPr>
          <w:t>Palmer v. Shinseki, 2011, 419 Fed.Appx. 983, 2011 WL 836645</w:t>
        </w:r>
      </w:hyperlink>
      <w:r w:rsidRPr="006A7E89">
        <w:rPr>
          <w:rFonts w:ascii="Arial" w:hAnsi="Arial" w:cs="Arial"/>
          <w:color w:val="252525"/>
          <w:sz w:val="18"/>
          <w:szCs w:val="18"/>
        </w:rPr>
        <w:t>, Unreported.</w:t>
      </w:r>
      <w:hyperlink r:id="rId104"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6" name="Picture 26"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Finality of decision</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The finality of a decision by Department of Veterans Affairs (VA) is not vitiated if the VA commits a “grave procedural error,” such as breach of the duty to assist veteran, when adjudicating veteran's benefits claim;  overruling </w:t>
      </w:r>
      <w:hyperlink r:id="rId105" w:tooltip="Hayre v. West, 188 F.3d 1327" w:history="1">
        <w:r w:rsidRPr="006A7E89">
          <w:rPr>
            <w:rFonts w:ascii="Arial" w:hAnsi="Arial" w:cs="Arial"/>
            <w:color w:val="145DA4"/>
            <w:sz w:val="18"/>
            <w:szCs w:val="18"/>
            <w:u w:val="single"/>
          </w:rPr>
          <w:t>Hayre v. West, 188 F.3d 1327</w:t>
        </w:r>
      </w:hyperlink>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06" w:tooltip="38 U.S.C.A. §§ 5108" w:history="1">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5108</w:t>
        </w:r>
      </w:hyperlink>
      <w:r w:rsidRPr="006A7E89">
        <w:rPr>
          <w:rFonts w:ascii="Arial" w:hAnsi="Arial" w:cs="Arial"/>
          <w:color w:val="252525"/>
          <w:sz w:val="18"/>
          <w:szCs w:val="18"/>
        </w:rPr>
        <w:t>, </w:t>
      </w:r>
      <w:hyperlink r:id="rId107" w:tooltip="5109A" w:history="1">
        <w:r w:rsidRPr="006A7E89">
          <w:rPr>
            <w:rFonts w:ascii="Arial" w:hAnsi="Arial" w:cs="Arial"/>
            <w:color w:val="145DA4"/>
            <w:sz w:val="18"/>
            <w:szCs w:val="18"/>
            <w:u w:val="single"/>
          </w:rPr>
          <w:t>5109A</w:t>
        </w:r>
      </w:hyperlink>
      <w:r w:rsidRPr="006A7E89">
        <w:rPr>
          <w:rFonts w:ascii="Arial" w:hAnsi="Arial" w:cs="Arial"/>
          <w:color w:val="252525"/>
          <w:sz w:val="18"/>
          <w:szCs w:val="18"/>
        </w:rPr>
        <w:t>, </w:t>
      </w:r>
      <w:hyperlink r:id="rId108" w:anchor="co_pp_4b24000003ba5" w:tooltip="7105(c)" w:history="1">
        <w:r w:rsidRPr="006A7E89">
          <w:rPr>
            <w:rFonts w:ascii="Arial" w:hAnsi="Arial" w:cs="Arial"/>
            <w:color w:val="145DA4"/>
            <w:sz w:val="18"/>
            <w:szCs w:val="18"/>
            <w:u w:val="single"/>
          </w:rPr>
          <w:t>7105(c)</w:t>
        </w:r>
      </w:hyperlink>
      <w:r w:rsidRPr="006A7E89">
        <w:rPr>
          <w:rFonts w:ascii="Arial" w:hAnsi="Arial" w:cs="Arial"/>
          <w:color w:val="252525"/>
          <w:sz w:val="18"/>
          <w:szCs w:val="18"/>
        </w:rPr>
        <w:t>, </w:t>
      </w:r>
      <w:hyperlink r:id="rId109" w:tooltip="7111" w:history="1">
        <w:r w:rsidRPr="006A7E89">
          <w:rPr>
            <w:rFonts w:ascii="Arial" w:hAnsi="Arial" w:cs="Arial"/>
            <w:color w:val="145DA4"/>
            <w:sz w:val="18"/>
            <w:szCs w:val="18"/>
            <w:u w:val="single"/>
          </w:rPr>
          <w:t>7111</w:t>
        </w:r>
      </w:hyperlink>
      <w:r w:rsidRPr="006A7E89">
        <w:rPr>
          <w:rFonts w:ascii="Arial" w:hAnsi="Arial" w:cs="Arial"/>
          <w:color w:val="252525"/>
          <w:sz w:val="18"/>
          <w:szCs w:val="18"/>
        </w:rPr>
        <w:t>; </w:t>
      </w:r>
      <w:hyperlink r:id="rId110" w:anchor="co_pp_8b3b0000958a4" w:tooltip="38 U.S.C.(2000 Ed.) § 5107(a)" w:history="1">
        <w:r w:rsidRPr="006A7E89">
          <w:rPr>
            <w:rFonts w:ascii="Arial" w:hAnsi="Arial" w:cs="Arial"/>
            <w:color w:val="145DA4"/>
            <w:sz w:val="18"/>
            <w:szCs w:val="18"/>
            <w:u w:val="single"/>
          </w:rPr>
          <w:t>38 U.S.C.(2000 Ed.) §</w:t>
        </w:r>
        <w:r w:rsidRPr="006A7E89">
          <w:rPr>
            <w:rFonts w:ascii="Arial" w:hAnsi="Arial" w:cs="Arial"/>
            <w:color w:val="145DA4"/>
            <w:sz w:val="18"/>
            <w:szCs w:val="18"/>
            <w:u w:val="single"/>
          </w:rPr>
          <w:t> </w:t>
        </w:r>
        <w:r w:rsidRPr="006A7E89">
          <w:rPr>
            <w:rFonts w:ascii="Arial" w:hAnsi="Arial" w:cs="Arial"/>
            <w:color w:val="145DA4"/>
            <w:sz w:val="18"/>
            <w:szCs w:val="18"/>
            <w:u w:val="single"/>
          </w:rPr>
          <w:t>5107(a)</w:t>
        </w:r>
      </w:hyperlink>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11" w:tooltip="Cook v. Principi, 2002, 318 F.3d 1334" w:history="1">
        <w:r w:rsidRPr="006A7E89">
          <w:rPr>
            <w:rFonts w:ascii="Arial" w:hAnsi="Arial" w:cs="Arial"/>
            <w:color w:val="145DA4"/>
            <w:sz w:val="18"/>
            <w:szCs w:val="18"/>
            <w:u w:val="single"/>
          </w:rPr>
          <w:t>Cook v. Principi, 2002, 318 F.3d 1334</w:t>
        </w:r>
      </w:hyperlink>
      <w:r w:rsidRPr="006A7E89">
        <w:rPr>
          <w:rFonts w:ascii="Arial" w:hAnsi="Arial" w:cs="Arial"/>
          <w:color w:val="252525"/>
          <w:sz w:val="18"/>
          <w:szCs w:val="18"/>
        </w:rPr>
        <w:t>, rehearing en banc denied </w:t>
      </w:r>
      <w:hyperlink r:id="rId112" w:tooltip="56 Fed.Appx. 496, 2003 WL 459755" w:history="1">
        <w:r w:rsidRPr="006A7E89">
          <w:rPr>
            <w:rFonts w:ascii="Arial" w:hAnsi="Arial" w:cs="Arial"/>
            <w:color w:val="145DA4"/>
            <w:sz w:val="18"/>
            <w:szCs w:val="18"/>
            <w:u w:val="single"/>
          </w:rPr>
          <w:t>56 Fed.Appx. 496, 2003 WL 459755</w:t>
        </w:r>
      </w:hyperlink>
      <w:r w:rsidRPr="006A7E89">
        <w:rPr>
          <w:rFonts w:ascii="Arial" w:hAnsi="Arial" w:cs="Arial"/>
          <w:color w:val="252525"/>
          <w:sz w:val="18"/>
          <w:szCs w:val="18"/>
        </w:rPr>
        <w:t>, certiorari denied </w:t>
      </w:r>
      <w:hyperlink r:id="rId113" w:tooltip="123 S.Ct. 2574, 539 U.S. 926, 156 L.Ed.2d 603" w:history="1">
        <w:r w:rsidRPr="006A7E89">
          <w:rPr>
            <w:rFonts w:ascii="Arial" w:hAnsi="Arial" w:cs="Arial"/>
            <w:color w:val="145DA4"/>
            <w:sz w:val="18"/>
            <w:szCs w:val="18"/>
            <w:u w:val="single"/>
          </w:rPr>
          <w:t>123 S.Ct. 2574, 539 U.S. 926, 156 L.Ed.2d 603</w:t>
        </w:r>
      </w:hyperlink>
      <w:r w:rsidRPr="006A7E89">
        <w:rPr>
          <w:rFonts w:ascii="Arial" w:hAnsi="Arial" w:cs="Arial"/>
          <w:color w:val="252525"/>
          <w:sz w:val="18"/>
          <w:szCs w:val="18"/>
        </w:rPr>
        <w:t>.</w:t>
      </w:r>
      <w:hyperlink r:id="rId114" w:tooltip="Armed Services  132(4)"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7" name="Picture 27" descr="ey Number">
                <a:hlinkClick xmlns:a="http://schemas.openxmlformats.org/drawingml/2006/main" r:id="rId115" tooltip="&quot;Armed Services  132(4)&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y Number">
                        <a:hlinkClick r:id="rId115" tooltip="&quot;Armed Services  132(4)&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132(4)</w:t>
        </w:r>
      </w:hyperlink>
      <w:hyperlink r:id="rId116" w:tooltip="Armed Services  133(1)"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8" name="Picture 28" descr="ey Number">
                <a:hlinkClick xmlns:a="http://schemas.openxmlformats.org/drawingml/2006/main" r:id="rId117" tooltip="&quot;Armed Services  133(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y Number">
                        <a:hlinkClick r:id="rId117" tooltip="&quot;Armed Services  133(1)&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133(1)</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Regional office (RO) decision addressed veteran's initial claim for disabilities arising from booby trap explosion sufficiently for him to deduce that his claim had been adjudicated, and his failure to appeal decision rendered it final, subject only to attacks based on clear and unmistakable error (CUE) with regard to its effective date. </w:t>
      </w:r>
      <w:r w:rsidRPr="006A7E89">
        <w:rPr>
          <w:rFonts w:ascii="Arial" w:hAnsi="Arial" w:cs="Arial"/>
          <w:color w:val="252525"/>
          <w:sz w:val="18"/>
          <w:szCs w:val="18"/>
        </w:rPr>
        <w:t> </w:t>
      </w:r>
      <w:hyperlink r:id="rId118" w:tooltip="Bradley v. Peake, 22 Vet.App. 280 (2008)" w:history="1">
        <w:proofErr w:type="gramStart"/>
        <w:r w:rsidRPr="006A7E89">
          <w:rPr>
            <w:rFonts w:ascii="Arial" w:hAnsi="Arial" w:cs="Arial"/>
            <w:color w:val="145DA4"/>
            <w:sz w:val="18"/>
            <w:szCs w:val="18"/>
            <w:u w:val="single"/>
          </w:rPr>
          <w:t>Bradley v. Peake, 22 Vet.App.</w:t>
        </w:r>
        <w:proofErr w:type="gramEnd"/>
        <w:r w:rsidRPr="006A7E89">
          <w:rPr>
            <w:rFonts w:ascii="Arial" w:hAnsi="Arial" w:cs="Arial"/>
            <w:color w:val="145DA4"/>
            <w:sz w:val="18"/>
            <w:szCs w:val="18"/>
            <w:u w:val="single"/>
          </w:rPr>
          <w:t xml:space="preserve"> </w:t>
        </w:r>
        <w:proofErr w:type="gramStart"/>
        <w:r w:rsidRPr="006A7E89">
          <w:rPr>
            <w:rFonts w:ascii="Arial" w:hAnsi="Arial" w:cs="Arial"/>
            <w:color w:val="145DA4"/>
            <w:sz w:val="18"/>
            <w:szCs w:val="18"/>
            <w:u w:val="single"/>
          </w:rPr>
          <w:t>280 (2008)</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"https://1.next.westlaw.com/Browse/Home/KeyNumber/34k134.5/View.html?docGuid=NB7DDB1D08B5911D98CF4E0B65F42E6DA&amp;originationContext=notesOfDecisions&amp;contextData=%28sc.Category%29&amp;transitionType=NotesOfDecisionItem" \o "Armed Services  134.5"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29" name="Picture 29"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r w:rsidRPr="006A7E89">
        <w:rPr>
          <w:rFonts w:ascii="Arial" w:hAnsi="Arial" w:cs="Arial"/>
          <w:color w:val="252525"/>
          <w:sz w:val="18"/>
          <w:szCs w:val="18"/>
        </w:rPr>
        <w:fldChar w:fldCharType="end"/>
      </w:r>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Burden of proof</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Also listed as </w:t>
      </w:r>
      <w:r w:rsidRPr="006A7E89">
        <w:rPr>
          <w:rFonts w:ascii="Arial" w:hAnsi="Arial" w:cs="Arial"/>
          <w:b/>
          <w:bCs/>
          <w:color w:val="252525"/>
          <w:sz w:val="18"/>
          <w:szCs w:val="18"/>
        </w:rPr>
        <w:t>Presumptions and burden of proof</w:t>
      </w:r>
      <w:r w:rsidRPr="006A7E89">
        <w:rPr>
          <w:rFonts w:ascii="Arial" w:hAnsi="Arial" w:cs="Arial"/>
          <w:b/>
          <w:bCs/>
          <w:color w:val="252525"/>
          <w:sz w:val="18"/>
          <w:szCs w:val="18"/>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The party bringing a challenge to a final regional office (RO) decision of the Department of Veterans Affairs (VA) on the ground of clear and unmistakable error (CUE) bears the burden of proving that the decision was based on a CUE; burden is not satisfied by the mere assertion that the decision contained CUE;  instead, the party must describe the alleged error with some degree of specificity and must provide persuasive reasons as to why the result would have been manifestly different but for the alleged error. </w:t>
      </w:r>
      <w:r w:rsidRPr="006A7E89">
        <w:rPr>
          <w:rFonts w:ascii="Arial" w:hAnsi="Arial" w:cs="Arial"/>
          <w:color w:val="252525"/>
          <w:sz w:val="18"/>
          <w:szCs w:val="18"/>
        </w:rPr>
        <w:t> </w:t>
      </w:r>
      <w:hyperlink r:id="rId119" w:tooltip="38 U.S.C.A. § 5109A"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5109A</w:t>
        </w:r>
      </w:hyperlink>
      <w:r w:rsidRPr="006A7E89">
        <w:rPr>
          <w:rFonts w:ascii="Arial" w:hAnsi="Arial" w:cs="Arial"/>
          <w:color w:val="252525"/>
          <w:sz w:val="18"/>
          <w:szCs w:val="18"/>
        </w:rPr>
        <w:t>;  </w:t>
      </w:r>
      <w:hyperlink r:id="rId120" w:anchor="co_pp_8b3b0000958a4" w:tooltip="38 C.F.R. § 3.105(a)"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3.105(a)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21" w:tooltip="Pierce v. Principi, 2001, 240 F.3d 1348" w:history="1">
        <w:r w:rsidRPr="006A7E89">
          <w:rPr>
            <w:rFonts w:ascii="Arial" w:hAnsi="Arial" w:cs="Arial"/>
            <w:color w:val="145DA4"/>
            <w:sz w:val="18"/>
            <w:szCs w:val="18"/>
            <w:u w:val="single"/>
          </w:rPr>
          <w:t>Pierce v. Principi, 2001, 240 F.3d 1348</w:t>
        </w:r>
      </w:hyperlink>
      <w:r w:rsidRPr="006A7E89">
        <w:rPr>
          <w:rFonts w:ascii="Arial" w:hAnsi="Arial" w:cs="Arial"/>
          <w:color w:val="252525"/>
          <w:sz w:val="18"/>
          <w:szCs w:val="18"/>
        </w:rPr>
        <w:t>.</w:t>
      </w:r>
      <w:hyperlink r:id="rId122"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0" name="Picture 30"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Presumptions and burden of proof</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See </w:t>
      </w:r>
      <w:hyperlink r:id="rId123" w:history="1">
        <w:r w:rsidRPr="006A7E89">
          <w:rPr>
            <w:rFonts w:ascii="Arial" w:hAnsi="Arial" w:cs="Arial"/>
            <w:color w:val="145DA4"/>
            <w:sz w:val="18"/>
            <w:szCs w:val="18"/>
            <w:u w:val="single"/>
          </w:rPr>
          <w:t>Burden of proof</w:t>
        </w:r>
        <w:r w:rsidRPr="006A7E89">
          <w:rPr>
            <w:rFonts w:ascii="Arial" w:hAnsi="Arial" w:cs="Arial"/>
            <w:color w:val="145DA4"/>
            <w:sz w:val="18"/>
            <w:szCs w:val="18"/>
            <w:u w:val="single"/>
          </w:rPr>
          <w:t> </w:t>
        </w:r>
      </w:hyperlink>
    </w:p>
    <w:p w:rsidR="006A7E89" w:rsidRPr="006A7E89" w:rsidRDefault="006A7E89" w:rsidP="006A7E89">
      <w:pPr>
        <w:spacing w:line="270" w:lineRule="atLeast"/>
        <w:outlineLvl w:val="3"/>
        <w:rPr>
          <w:rFonts w:ascii="Arial" w:eastAsia="Times New Roman" w:hAnsi="Arial" w:cs="Arial"/>
          <w:b/>
          <w:bCs/>
          <w:color w:val="252525"/>
          <w:sz w:val="22"/>
          <w:szCs w:val="22"/>
        </w:rPr>
      </w:pPr>
      <w:r w:rsidRPr="006A7E89">
        <w:rPr>
          <w:rFonts w:ascii="Arial" w:eastAsia="Times New Roman" w:hAnsi="Arial" w:cs="Arial"/>
          <w:b/>
          <w:bCs/>
          <w:color w:val="252525"/>
          <w:sz w:val="22"/>
          <w:szCs w:val="22"/>
        </w:rPr>
        <w:t>Judicial review</w:t>
      </w:r>
      <w:r w:rsidRPr="006A7E89">
        <w:rPr>
          <w:rFonts w:ascii="Arial" w:eastAsia="Times New Roman" w:hAnsi="Arial" w:cs="Arial"/>
          <w:b/>
          <w:bCs/>
          <w:color w:val="252525"/>
          <w:sz w:val="22"/>
          <w:szCs w:val="22"/>
        </w:rPr>
        <w:t> </w:t>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On appeal of decision of the Board of Veterans Appeals (BVA) finding no clear and unmistakable error (CUE) in prior Board decision which applied regulation concerning presumption of aggravation of preservice disability, the Court of Appeals would not consider veteran's arguments which depended on statutory reinterpretation, since the change in legal standards in the interpretation of a regulation could only retroactively affect decisions still open on direct review, not those decisions which were final. </w:t>
      </w:r>
      <w:r w:rsidRPr="006A7E89">
        <w:rPr>
          <w:rFonts w:ascii="Arial" w:hAnsi="Arial" w:cs="Arial"/>
          <w:color w:val="252525"/>
          <w:sz w:val="18"/>
          <w:szCs w:val="18"/>
        </w:rPr>
        <w:t> </w:t>
      </w:r>
      <w:hyperlink r:id="rId124" w:tooltip="Jordan v. Nicholson, 2005, 401 F.3d 1296" w:history="1">
        <w:r w:rsidRPr="006A7E89">
          <w:rPr>
            <w:rFonts w:ascii="Arial" w:hAnsi="Arial" w:cs="Arial"/>
            <w:color w:val="145DA4"/>
            <w:sz w:val="18"/>
            <w:szCs w:val="18"/>
            <w:u w:val="single"/>
          </w:rPr>
          <w:t>Jordan v. Nicholson, 2005, 401 F.3d 1296</w:t>
        </w:r>
      </w:hyperlink>
      <w:r w:rsidRPr="006A7E89">
        <w:rPr>
          <w:rFonts w:ascii="Arial" w:hAnsi="Arial" w:cs="Arial"/>
          <w:color w:val="252525"/>
          <w:sz w:val="18"/>
          <w:szCs w:val="18"/>
        </w:rPr>
        <w:t>, rehearing en banc denied.</w:t>
      </w:r>
      <w:hyperlink r:id="rId125" w:tooltip="Armed Services  168"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1" name="Picture 31" descr="ey Number">
                <a:hlinkClick xmlns:a="http://schemas.openxmlformats.org/drawingml/2006/main" r:id="rId72" tooltip="&quot;Armed Services  168&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y Number">
                        <a:hlinkClick r:id="rId72" tooltip="&quot;Armed Services  168&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168</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If, on direct review of denial of veteran's claim for benefits, the Court of Appeals for Veterans Claims concludes that there was a breach of government's duty to assist veteran, it may vacate the decision on appeal and remand the case to the Department of Veterans Affairs (VA) for further consideration following compliance with the duty to assist. </w:t>
      </w:r>
      <w:r w:rsidRPr="006A7E89">
        <w:rPr>
          <w:rFonts w:ascii="Arial" w:hAnsi="Arial" w:cs="Arial"/>
          <w:color w:val="252525"/>
          <w:sz w:val="18"/>
          <w:szCs w:val="18"/>
        </w:rPr>
        <w:t> </w:t>
      </w:r>
      <w:hyperlink r:id="rId126" w:tooltip="Cook v. Principi, 2002, 318 F.3d 1334" w:history="1">
        <w:r w:rsidRPr="006A7E89">
          <w:rPr>
            <w:rFonts w:ascii="Arial" w:hAnsi="Arial" w:cs="Arial"/>
            <w:color w:val="145DA4"/>
            <w:sz w:val="18"/>
            <w:szCs w:val="18"/>
            <w:u w:val="single"/>
          </w:rPr>
          <w:t>Cook v. Principi, 2002, 318 F.3d 1334</w:t>
        </w:r>
      </w:hyperlink>
      <w:r w:rsidRPr="006A7E89">
        <w:rPr>
          <w:rFonts w:ascii="Arial" w:hAnsi="Arial" w:cs="Arial"/>
          <w:color w:val="252525"/>
          <w:sz w:val="18"/>
          <w:szCs w:val="18"/>
        </w:rPr>
        <w:t>, rehearing en banc denied </w:t>
      </w:r>
      <w:hyperlink r:id="rId127" w:tooltip="56 Fed.Appx. 496, 2003 WL 459755" w:history="1">
        <w:r w:rsidRPr="006A7E89">
          <w:rPr>
            <w:rFonts w:ascii="Arial" w:hAnsi="Arial" w:cs="Arial"/>
            <w:color w:val="145DA4"/>
            <w:sz w:val="18"/>
            <w:szCs w:val="18"/>
            <w:u w:val="single"/>
          </w:rPr>
          <w:t>56 Fed.Appx. 496, 2003 WL 459755</w:t>
        </w:r>
      </w:hyperlink>
      <w:r w:rsidRPr="006A7E89">
        <w:rPr>
          <w:rFonts w:ascii="Arial" w:hAnsi="Arial" w:cs="Arial"/>
          <w:color w:val="252525"/>
          <w:sz w:val="18"/>
          <w:szCs w:val="18"/>
        </w:rPr>
        <w:t>, certiorari denied </w:t>
      </w:r>
      <w:hyperlink r:id="rId128" w:tooltip="123 S.Ct. 2574, 539 U.S. 926, 156 L.Ed.2d 603" w:history="1">
        <w:r w:rsidRPr="006A7E89">
          <w:rPr>
            <w:rFonts w:ascii="Arial" w:hAnsi="Arial" w:cs="Arial"/>
            <w:color w:val="145DA4"/>
            <w:sz w:val="18"/>
            <w:szCs w:val="18"/>
            <w:u w:val="single"/>
          </w:rPr>
          <w:t>123 S.Ct. 2574, 539 U.S. 926, 156 L.Ed.2d 603</w:t>
        </w:r>
      </w:hyperlink>
      <w:r w:rsidRPr="006A7E89">
        <w:rPr>
          <w:rFonts w:ascii="Arial" w:hAnsi="Arial" w:cs="Arial"/>
          <w:color w:val="252525"/>
          <w:sz w:val="18"/>
          <w:szCs w:val="18"/>
        </w:rPr>
        <w:t>.</w:t>
      </w:r>
      <w:hyperlink r:id="rId129" w:tooltip="Armed Services  167"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2" name="Picture 32" descr="ey Number">
                <a:hlinkClick xmlns:a="http://schemas.openxmlformats.org/drawingml/2006/main" r:id="rId130" tooltip="&quot;Armed Services  167&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y Number">
                        <a:hlinkClick r:id="rId130" tooltip="&quot;Armed Services  167&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167</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Court of Appeals lacked jurisdiction over claim that Court of Appeals for Veterans Claims erred by concluding that Department of Veterans Affairs regional office (RO) did not commit “clear and unmistakable error” by apparently failing to consult Army regulations when denying claim for back disability due to lack of evidence of service connection; such determination was fact-based and hence beyond Court of Appeals' jurisdiction. </w:t>
      </w:r>
      <w:r w:rsidRPr="006A7E89">
        <w:rPr>
          <w:rFonts w:ascii="Arial" w:hAnsi="Arial" w:cs="Arial"/>
          <w:color w:val="252525"/>
          <w:sz w:val="18"/>
          <w:szCs w:val="18"/>
        </w:rPr>
        <w:t> </w:t>
      </w:r>
      <w:hyperlink r:id="rId131" w:tooltip="38 U.S.C.A. § 7292"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7292</w:t>
        </w:r>
      </w:hyperlink>
      <w:r w:rsidRPr="006A7E89">
        <w:rPr>
          <w:rFonts w:ascii="Arial" w:hAnsi="Arial" w:cs="Arial"/>
          <w:color w:val="252525"/>
          <w:sz w:val="18"/>
          <w:szCs w:val="18"/>
        </w:rPr>
        <w:t>;  </w:t>
      </w:r>
      <w:hyperlink r:id="rId132" w:anchor="co_pp_8b3b0000958a4" w:tooltip="38 C.F.R. § 3.105(a)"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3.105(a)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33" w:tooltip="Yates v. West, 2000, 213 F.3d 1372" w:history="1">
        <w:r w:rsidRPr="006A7E89">
          <w:rPr>
            <w:rFonts w:ascii="Arial" w:hAnsi="Arial" w:cs="Arial"/>
            <w:color w:val="145DA4"/>
            <w:sz w:val="18"/>
            <w:szCs w:val="18"/>
            <w:u w:val="single"/>
          </w:rPr>
          <w:t>Yates v. West, 2000, 213 F.3d 1372</w:t>
        </w:r>
      </w:hyperlink>
      <w:r w:rsidRPr="006A7E89">
        <w:rPr>
          <w:rFonts w:ascii="Arial" w:hAnsi="Arial" w:cs="Arial"/>
          <w:color w:val="252525"/>
          <w:sz w:val="18"/>
          <w:szCs w:val="18"/>
        </w:rPr>
        <w:t>, certiorari denied </w:t>
      </w:r>
      <w:hyperlink r:id="rId134" w:tooltip="121 S.Ct. 386, 531 U.S. 960, 148 L.Ed.2d 297" w:history="1">
        <w:r w:rsidRPr="006A7E89">
          <w:rPr>
            <w:rFonts w:ascii="Arial" w:hAnsi="Arial" w:cs="Arial"/>
            <w:color w:val="145DA4"/>
            <w:sz w:val="18"/>
            <w:szCs w:val="18"/>
            <w:u w:val="single"/>
          </w:rPr>
          <w:t>121 S.Ct. 386, 531 U.S. 960, 148 L.Ed.2d 297</w:t>
        </w:r>
      </w:hyperlink>
      <w:r w:rsidRPr="006A7E89">
        <w:rPr>
          <w:rFonts w:ascii="Arial" w:hAnsi="Arial" w:cs="Arial"/>
          <w:color w:val="252525"/>
          <w:sz w:val="18"/>
          <w:szCs w:val="18"/>
        </w:rPr>
        <w:t>.</w:t>
      </w:r>
      <w:hyperlink r:id="rId135" w:tooltip="Armed Services  168"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3" name="Picture 33" descr="ey Number">
                <a:hlinkClick xmlns:a="http://schemas.openxmlformats.org/drawingml/2006/main" r:id="rId72" tooltip="&quot;Armed Services  168&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y Number">
                        <a:hlinkClick r:id="rId72" tooltip="&quot;Armed Services  168&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168</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Court of Appeals had jurisdiction over appeal alleging that Court of Appeals for Veterans Claims misinterpreted “clear and unmistakable error,” as set forth in regulation governing re-opening of prior final decision by Department of Veterans Affairs regional office (RO). </w:t>
      </w:r>
      <w:r w:rsidRPr="006A7E89">
        <w:rPr>
          <w:rFonts w:ascii="Arial" w:hAnsi="Arial" w:cs="Arial"/>
          <w:color w:val="252525"/>
          <w:sz w:val="18"/>
          <w:szCs w:val="18"/>
        </w:rPr>
        <w:t> </w:t>
      </w:r>
      <w:hyperlink r:id="rId136" w:anchor="co_pp_8b3b0000958a4" w:tooltip="38 C.F.R. § 3.105(a)" w:history="1">
        <w:proofErr w:type="gramStart"/>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3.105(a)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37" w:tooltip="Yates v. West, 2000, 213 F.3d 1372" w:history="1">
        <w:r w:rsidRPr="006A7E89">
          <w:rPr>
            <w:rFonts w:ascii="Arial" w:hAnsi="Arial" w:cs="Arial"/>
            <w:color w:val="145DA4"/>
            <w:sz w:val="18"/>
            <w:szCs w:val="18"/>
            <w:u w:val="single"/>
          </w:rPr>
          <w:t>Yates v. West, 2000, 213 F.3d 1372</w:t>
        </w:r>
      </w:hyperlink>
      <w:r w:rsidRPr="006A7E89">
        <w:rPr>
          <w:rFonts w:ascii="Arial" w:hAnsi="Arial" w:cs="Arial"/>
          <w:color w:val="252525"/>
          <w:sz w:val="18"/>
          <w:szCs w:val="18"/>
        </w:rPr>
        <w:t>, certiorari denied </w:t>
      </w:r>
      <w:hyperlink r:id="rId138" w:tooltip="121 S.Ct. 386, 531 U.S. 960, 148 L.Ed.2d 297" w:history="1">
        <w:r w:rsidRPr="006A7E89">
          <w:rPr>
            <w:rFonts w:ascii="Arial" w:hAnsi="Arial" w:cs="Arial"/>
            <w:color w:val="145DA4"/>
            <w:sz w:val="18"/>
            <w:szCs w:val="18"/>
            <w:u w:val="single"/>
          </w:rPr>
          <w:t>121 S.Ct. 386, 531 U.S. 960, 148 L.Ed.2d 297</w:t>
        </w:r>
      </w:hyperlink>
      <w:r w:rsidRPr="006A7E89">
        <w:rPr>
          <w:rFonts w:ascii="Arial" w:hAnsi="Arial" w:cs="Arial"/>
          <w:color w:val="252525"/>
          <w:sz w:val="18"/>
          <w:szCs w:val="18"/>
        </w:rPr>
        <w:t>.</w:t>
      </w:r>
      <w:hyperlink r:id="rId139" w:tooltip="Armed Services  168"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4" name="Picture 34" descr="ey Number">
                <a:hlinkClick xmlns:a="http://schemas.openxmlformats.org/drawingml/2006/main" r:id="rId72" tooltip="&quot;Armed Services  168&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y Number">
                        <a:hlinkClick r:id="rId72" tooltip="&quot;Armed Services  168&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168</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Upon finding that regional office of the Department of Veterans Affairs breached the duty to assist claimant in developing factual basis of claim for veterans' disability benefits, proper remedy is for Court of Appeals for Veterans Claims to remand the case to permit the agency of original jurisdiction (AOJ) the opportunity to fulfill the duty to assist and to review the case to determine whether the additional evidence, together with the evidence that was previously of record, supports the allowance of benefits sought on appeal. </w:t>
      </w:r>
      <w:r w:rsidRPr="006A7E89">
        <w:rPr>
          <w:rFonts w:ascii="Arial" w:hAnsi="Arial" w:cs="Arial"/>
          <w:color w:val="252525"/>
          <w:sz w:val="18"/>
          <w:szCs w:val="18"/>
        </w:rPr>
        <w:t> </w:t>
      </w:r>
      <w:hyperlink r:id="rId140" w:anchor="co_pp_8b3b0000958a4" w:tooltip="38 U.S.C.A. § 5107(a)"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5107(a)</w:t>
        </w:r>
      </w:hyperlink>
      <w:r w:rsidRPr="006A7E89">
        <w:rPr>
          <w:rFonts w:ascii="Arial" w:hAnsi="Arial" w:cs="Arial"/>
          <w:color w:val="252525"/>
          <w:sz w:val="18"/>
          <w:szCs w:val="18"/>
        </w:rPr>
        <w:t>;  </w:t>
      </w:r>
      <w:hyperlink r:id="rId141" w:anchor="co_pp_8b3b0000958a4" w:tooltip="38 C.F.R. § 3.103(a)"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3.103(a)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42" w:tooltip="Hayre v. West, 1999, 188 F.3d 1327" w:history="1">
        <w:r w:rsidRPr="006A7E89">
          <w:rPr>
            <w:rFonts w:ascii="Arial" w:hAnsi="Arial" w:cs="Arial"/>
            <w:color w:val="145DA4"/>
            <w:sz w:val="18"/>
            <w:szCs w:val="18"/>
            <w:u w:val="single"/>
          </w:rPr>
          <w:t>Hayre v. West, 1999, 188 F.3d 1327</w:t>
        </w:r>
      </w:hyperlink>
      <w:r w:rsidRPr="006A7E89">
        <w:rPr>
          <w:rFonts w:ascii="Arial" w:hAnsi="Arial" w:cs="Arial"/>
          <w:color w:val="252525"/>
          <w:sz w:val="18"/>
          <w:szCs w:val="18"/>
        </w:rPr>
        <w:t>, rehearing denied, in banc suggestion declined, on remand </w:t>
      </w:r>
      <w:hyperlink r:id="rId143" w:tooltip="15 Vet.App. 48" w:history="1">
        <w:r w:rsidRPr="006A7E89">
          <w:rPr>
            <w:rFonts w:ascii="Arial" w:hAnsi="Arial" w:cs="Arial"/>
            <w:color w:val="145DA4"/>
            <w:sz w:val="18"/>
            <w:szCs w:val="18"/>
            <w:u w:val="single"/>
          </w:rPr>
          <w:t>15 Vet.App. 48</w:t>
        </w:r>
      </w:hyperlink>
      <w:r w:rsidRPr="006A7E89">
        <w:rPr>
          <w:rFonts w:ascii="Arial" w:hAnsi="Arial" w:cs="Arial"/>
          <w:color w:val="252525"/>
          <w:sz w:val="18"/>
          <w:szCs w:val="18"/>
        </w:rPr>
        <w:t>.</w:t>
      </w:r>
      <w:hyperlink r:id="rId144" w:tooltip="Armed Services  167"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5" name="Picture 35" descr="ey Number">
                <a:hlinkClick xmlns:a="http://schemas.openxmlformats.org/drawingml/2006/main" r:id="rId130" tooltip="&quot;Armed Services  167&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y Number">
                        <a:hlinkClick r:id="rId130" tooltip="&quot;Armed Services  167&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167</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In order to establish clear and unmistakable error (CUE), the appellant must show that: (1) either the facts known at the time of the decision being attacked on the basis of CUE were not before the adjudicator or the law then in effect was incorrectly applied; (2) an error occurred based on the record and the law that existed at the time; and (3) had the error not been made, the outcome would have been “manifestly different.” </w:t>
      </w:r>
      <w:r w:rsidRPr="006A7E89">
        <w:rPr>
          <w:rFonts w:ascii="Arial" w:hAnsi="Arial" w:cs="Arial"/>
          <w:color w:val="252525"/>
          <w:sz w:val="18"/>
          <w:szCs w:val="18"/>
        </w:rPr>
        <w:t> </w:t>
      </w:r>
      <w:hyperlink r:id="rId145" w:tooltip="Bouton v. Peake, 23 Vet.App. 70 (2008)" w:history="1">
        <w:proofErr w:type="gramStart"/>
        <w:r w:rsidRPr="006A7E89">
          <w:rPr>
            <w:rFonts w:ascii="Arial" w:hAnsi="Arial" w:cs="Arial"/>
            <w:color w:val="145DA4"/>
            <w:sz w:val="18"/>
            <w:szCs w:val="18"/>
            <w:u w:val="single"/>
          </w:rPr>
          <w:t>Bouton v. Peake, 23 Vet.App.</w:t>
        </w:r>
        <w:proofErr w:type="gramEnd"/>
        <w:r w:rsidRPr="006A7E89">
          <w:rPr>
            <w:rFonts w:ascii="Arial" w:hAnsi="Arial" w:cs="Arial"/>
            <w:color w:val="145DA4"/>
            <w:sz w:val="18"/>
            <w:szCs w:val="18"/>
            <w:u w:val="single"/>
          </w:rPr>
          <w:t xml:space="preserve"> </w:t>
        </w:r>
        <w:proofErr w:type="gramStart"/>
        <w:r w:rsidRPr="006A7E89">
          <w:rPr>
            <w:rFonts w:ascii="Arial" w:hAnsi="Arial" w:cs="Arial"/>
            <w:color w:val="145DA4"/>
            <w:sz w:val="18"/>
            <w:szCs w:val="18"/>
            <w:u w:val="single"/>
          </w:rPr>
          <w:t>70 (2008)</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"https://1.next.westlaw.com/Browse/Home/KeyNumber/34k134.5/View.html?docGuid=NB7DDB1D08B5911D98CF4E0B65F42E6DA&amp;originationContext=notesOfDecisions&amp;contextData=%28sc.Category%29&amp;transitionType=NotesOfDecisionItem" \o "Armed Services  134.5"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6" name="Picture 36"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r w:rsidRPr="006A7E89">
        <w:rPr>
          <w:rFonts w:ascii="Arial" w:hAnsi="Arial" w:cs="Arial"/>
          <w:color w:val="252525"/>
          <w:sz w:val="18"/>
          <w:szCs w:val="18"/>
        </w:rPr>
        <w:fldChar w:fldCharType="end"/>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The correct application of a statute or regulation as it was understood at the time does not retroactively become clear and unmistakable error (CUE) where, subsequent to the decision challenged, there has been a change in the interpretation of the statute or regulation; accordingly, a recent or novel interpretation of law cannot be used to support a CUE motion, because any interpretation would not change what the law was understood to mean at the time of the original decision. </w:t>
      </w:r>
      <w:r w:rsidRPr="006A7E89">
        <w:rPr>
          <w:rFonts w:ascii="Arial" w:hAnsi="Arial" w:cs="Arial"/>
          <w:color w:val="252525"/>
          <w:sz w:val="18"/>
          <w:szCs w:val="18"/>
        </w:rPr>
        <w:t> </w:t>
      </w:r>
      <w:hyperlink r:id="rId146" w:tooltip="Lamb v. Peake, 22 Vet.App. 227 (2008)" w:history="1">
        <w:proofErr w:type="gramStart"/>
        <w:r w:rsidRPr="006A7E89">
          <w:rPr>
            <w:rFonts w:ascii="Arial" w:hAnsi="Arial" w:cs="Arial"/>
            <w:color w:val="145DA4"/>
            <w:sz w:val="18"/>
            <w:szCs w:val="18"/>
            <w:u w:val="single"/>
          </w:rPr>
          <w:t>Lamb v. Peake, 22 Vet.App.</w:t>
        </w:r>
        <w:proofErr w:type="gramEnd"/>
        <w:r w:rsidRPr="006A7E89">
          <w:rPr>
            <w:rFonts w:ascii="Arial" w:hAnsi="Arial" w:cs="Arial"/>
            <w:color w:val="145DA4"/>
            <w:sz w:val="18"/>
            <w:szCs w:val="18"/>
            <w:u w:val="single"/>
          </w:rPr>
          <w:t xml:space="preserve"> </w:t>
        </w:r>
        <w:proofErr w:type="gramStart"/>
        <w:r w:rsidRPr="006A7E89">
          <w:rPr>
            <w:rFonts w:ascii="Arial" w:hAnsi="Arial" w:cs="Arial"/>
            <w:color w:val="145DA4"/>
            <w:sz w:val="18"/>
            <w:szCs w:val="18"/>
            <w:u w:val="single"/>
          </w:rPr>
          <w:t>227 (2008)</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"https://1.next.westlaw.com/Browse/Home/KeyNumber/34k134.5/View.html?docGuid=NB7DDB1D08B5911D98CF4E0B65F42E6DA&amp;originationContext=notesOfDecisions&amp;contextData=%28sc.Category%29&amp;transitionType=NotesOfDecisionItem" \o "Armed Services  134.5"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7" name="Picture 37"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u w:val="single"/>
        </w:rPr>
        <w:t>134.5</w:t>
      </w:r>
      <w:r w:rsidRPr="006A7E89">
        <w:rPr>
          <w:rFonts w:ascii="Arial" w:hAnsi="Arial" w:cs="Arial"/>
          <w:color w:val="252525"/>
          <w:sz w:val="18"/>
          <w:szCs w:val="18"/>
        </w:rPr>
        <w:fldChar w:fldCharType="end"/>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Decision of the Board of Veterans Appeals (BVA) denying claim of clear and unmistakable error (CUE) in prior Board decision would be vacated, where prior Board decision was not final but still pending on appeal before the Court of Appeals for Veterans Claims, and thus the CUE claim was premature. </w:t>
      </w:r>
      <w:r w:rsidRPr="006A7E89">
        <w:rPr>
          <w:rFonts w:ascii="Arial" w:hAnsi="Arial" w:cs="Arial"/>
          <w:color w:val="252525"/>
          <w:sz w:val="18"/>
          <w:szCs w:val="18"/>
        </w:rPr>
        <w:t> </w:t>
      </w:r>
      <w:hyperlink r:id="rId147" w:tooltip="May v. Nicholson, 19 Vet.App. 310 (2005)" w:history="1">
        <w:r w:rsidRPr="006A7E89">
          <w:rPr>
            <w:rFonts w:ascii="Arial" w:hAnsi="Arial" w:cs="Arial"/>
            <w:color w:val="145DA4"/>
            <w:sz w:val="18"/>
            <w:szCs w:val="18"/>
            <w:u w:val="single"/>
          </w:rPr>
          <w:t>May v. Nicholson, 19 Vet.App. 310 (2005)</w:t>
        </w:r>
      </w:hyperlink>
      <w:r w:rsidRPr="006A7E89">
        <w:rPr>
          <w:rFonts w:ascii="Arial" w:hAnsi="Arial" w:cs="Arial"/>
          <w:color w:val="252525"/>
          <w:sz w:val="18"/>
          <w:szCs w:val="18"/>
        </w:rPr>
        <w:t>, reconsideration denied </w:t>
      </w:r>
      <w:hyperlink r:id="rId148" w:tooltip="20 Vet.App. 154" w:history="1">
        <w:r w:rsidRPr="006A7E89">
          <w:rPr>
            <w:rFonts w:ascii="Arial" w:hAnsi="Arial" w:cs="Arial"/>
            <w:color w:val="145DA4"/>
            <w:sz w:val="18"/>
            <w:szCs w:val="18"/>
            <w:u w:val="single"/>
          </w:rPr>
          <w:t>20 Vet.App. 154</w:t>
        </w:r>
      </w:hyperlink>
      <w:r w:rsidRPr="006A7E89">
        <w:rPr>
          <w:rFonts w:ascii="Arial" w:hAnsi="Arial" w:cs="Arial"/>
          <w:color w:val="252525"/>
          <w:sz w:val="18"/>
          <w:szCs w:val="18"/>
        </w:rPr>
        <w:t>, appeal filed </w:t>
      </w:r>
      <w:hyperlink r:id="rId149" w:tooltip="20 Vet.App. 392" w:history="1">
        <w:r w:rsidRPr="006A7E89">
          <w:rPr>
            <w:rFonts w:ascii="Arial" w:hAnsi="Arial" w:cs="Arial"/>
            <w:color w:val="145DA4"/>
            <w:sz w:val="18"/>
            <w:szCs w:val="18"/>
            <w:u w:val="single"/>
          </w:rPr>
          <w:t>20 Vet.App. 392</w:t>
        </w:r>
      </w:hyperlink>
      <w:r w:rsidRPr="006A7E89">
        <w:rPr>
          <w:rFonts w:ascii="Arial" w:hAnsi="Arial" w:cs="Arial"/>
          <w:color w:val="252525"/>
          <w:sz w:val="18"/>
          <w:szCs w:val="18"/>
        </w:rPr>
        <w:t>, affirmed </w:t>
      </w:r>
      <w:hyperlink r:id="rId150" w:tooltip="208 Fed.Appx. 924, 2006 WL 3539293" w:history="1">
        <w:r w:rsidRPr="006A7E89">
          <w:rPr>
            <w:rFonts w:ascii="Arial" w:hAnsi="Arial" w:cs="Arial"/>
            <w:color w:val="145DA4"/>
            <w:sz w:val="18"/>
            <w:szCs w:val="18"/>
            <w:u w:val="single"/>
          </w:rPr>
          <w:t xml:space="preserve">208 Fed.Appx. </w:t>
        </w:r>
        <w:proofErr w:type="gramStart"/>
        <w:r w:rsidRPr="006A7E89">
          <w:rPr>
            <w:rFonts w:ascii="Arial" w:hAnsi="Arial" w:cs="Arial"/>
            <w:color w:val="145DA4"/>
            <w:sz w:val="18"/>
            <w:szCs w:val="18"/>
            <w:u w:val="single"/>
          </w:rPr>
          <w:t>924, 2006 WL 3539293</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"https://1.next.westlaw.com/Browse/Home/KeyNumber/34k142/View.html?docGuid=NB7DDB1D08B5911D98CF4E0B65F42E6DA&amp;originationContext=notesOfDecisions&amp;contextData=%28sc.Category%29&amp;transitionType=NotesOfDecisionItem" \o "Armed Services  142"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8" name="Picture 38" descr="ey Number">
              <a:hlinkClick xmlns:a="http://schemas.openxmlformats.org/drawingml/2006/main" r:id="rId27" tooltip="&quot;Armed Services  14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y Number">
                      <a:hlinkClick r:id="rId27" tooltip="&quot;Armed Services  142&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142</w:t>
      </w:r>
      <w:r w:rsidRPr="006A7E89">
        <w:rPr>
          <w:rFonts w:ascii="Arial" w:hAnsi="Arial" w:cs="Arial"/>
          <w:color w:val="252525"/>
          <w:sz w:val="18"/>
          <w:szCs w:val="18"/>
        </w:rPr>
        <w:fldChar w:fldCharType="end"/>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A claim of clear and unmistakable error (CUE) or any collateral attack cannot lie as to a decision of the Board of Veterans Appeals (BVA) that is still open to direct review; the sole purpose of a CUE claim is to provide a claimant with an opportunity to challenge a decision that is otherwise final and unappealable. </w:t>
      </w:r>
      <w:r w:rsidRPr="006A7E89">
        <w:rPr>
          <w:rFonts w:ascii="Arial" w:hAnsi="Arial" w:cs="Arial"/>
          <w:color w:val="252525"/>
          <w:sz w:val="18"/>
          <w:szCs w:val="18"/>
        </w:rPr>
        <w:t> </w:t>
      </w:r>
      <w:hyperlink r:id="rId151" w:tooltip="May v. Nicholson, 19 Vet.App. 310 (2005)" w:history="1">
        <w:r w:rsidRPr="006A7E89">
          <w:rPr>
            <w:rFonts w:ascii="Arial" w:hAnsi="Arial" w:cs="Arial"/>
            <w:color w:val="145DA4"/>
            <w:sz w:val="18"/>
            <w:szCs w:val="18"/>
            <w:u w:val="single"/>
          </w:rPr>
          <w:t>May v. Nicholson, 19 Vet.App. 310 (2005)</w:t>
        </w:r>
      </w:hyperlink>
      <w:r w:rsidRPr="006A7E89">
        <w:rPr>
          <w:rFonts w:ascii="Arial" w:hAnsi="Arial" w:cs="Arial"/>
          <w:color w:val="252525"/>
          <w:sz w:val="18"/>
          <w:szCs w:val="18"/>
        </w:rPr>
        <w:t>, reconsideration denied </w:t>
      </w:r>
      <w:hyperlink r:id="rId152" w:tooltip="20 Vet.App. 154" w:history="1">
        <w:r w:rsidRPr="006A7E89">
          <w:rPr>
            <w:rFonts w:ascii="Arial" w:hAnsi="Arial" w:cs="Arial"/>
            <w:color w:val="145DA4"/>
            <w:sz w:val="18"/>
            <w:szCs w:val="18"/>
            <w:u w:val="single"/>
          </w:rPr>
          <w:t>20 Vet.App. 154</w:t>
        </w:r>
      </w:hyperlink>
      <w:r w:rsidRPr="006A7E89">
        <w:rPr>
          <w:rFonts w:ascii="Arial" w:hAnsi="Arial" w:cs="Arial"/>
          <w:color w:val="252525"/>
          <w:sz w:val="18"/>
          <w:szCs w:val="18"/>
        </w:rPr>
        <w:t>, appeal filed </w:t>
      </w:r>
      <w:hyperlink r:id="rId153" w:tooltip="20 Vet.App. 392" w:history="1">
        <w:r w:rsidRPr="006A7E89">
          <w:rPr>
            <w:rFonts w:ascii="Arial" w:hAnsi="Arial" w:cs="Arial"/>
            <w:color w:val="145DA4"/>
            <w:sz w:val="18"/>
            <w:szCs w:val="18"/>
            <w:u w:val="single"/>
          </w:rPr>
          <w:t>20 Vet.App. 392</w:t>
        </w:r>
      </w:hyperlink>
      <w:r w:rsidRPr="006A7E89">
        <w:rPr>
          <w:rFonts w:ascii="Arial" w:hAnsi="Arial" w:cs="Arial"/>
          <w:color w:val="252525"/>
          <w:sz w:val="18"/>
          <w:szCs w:val="18"/>
        </w:rPr>
        <w:t>, affirmed </w:t>
      </w:r>
      <w:hyperlink r:id="rId154" w:tooltip="208 Fed.Appx. 924, 2006 WL 3539293" w:history="1">
        <w:r w:rsidRPr="006A7E89">
          <w:rPr>
            <w:rFonts w:ascii="Arial" w:hAnsi="Arial" w:cs="Arial"/>
            <w:color w:val="145DA4"/>
            <w:sz w:val="18"/>
            <w:szCs w:val="18"/>
            <w:u w:val="single"/>
          </w:rPr>
          <w:t xml:space="preserve">208 Fed.Appx. </w:t>
        </w:r>
        <w:proofErr w:type="gramStart"/>
        <w:r w:rsidRPr="006A7E89">
          <w:rPr>
            <w:rFonts w:ascii="Arial" w:hAnsi="Arial" w:cs="Arial"/>
            <w:color w:val="145DA4"/>
            <w:sz w:val="18"/>
            <w:szCs w:val="18"/>
            <w:u w:val="single"/>
          </w:rPr>
          <w:t>924, 2006 WL 3539293</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"https://1.next.westlaw.com/Browse/Home/KeyNumber/34k142/View.html?docGuid=NB7DDB1D08B5911D98CF4E0B65F42E6DA&amp;originationContext=notesOfDecisions&amp;contextData=%28sc.Category%29&amp;transitionType=NotesOfDecisionItem" \o "Armed Services  142"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39" name="Picture 39" descr="ey Number">
              <a:hlinkClick xmlns:a="http://schemas.openxmlformats.org/drawingml/2006/main" r:id="rId27" tooltip="&quot;Armed Services  14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y Number">
                      <a:hlinkClick r:id="rId27" tooltip="&quot;Armed Services  142&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142</w:t>
      </w:r>
      <w:r w:rsidRPr="006A7E89">
        <w:rPr>
          <w:rFonts w:ascii="Arial" w:hAnsi="Arial" w:cs="Arial"/>
          <w:color w:val="252525"/>
          <w:sz w:val="18"/>
          <w:szCs w:val="18"/>
        </w:rPr>
        <w:fldChar w:fldCharType="end"/>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A claim of clear and unmistakable error (CUE) cannot be raised for the first time before the Court of Appeals for Veterans Claims but, rather, such a claim must have been the subject of a final prior adjudication of the Board of Veterans Appeals (BVA). </w:t>
      </w:r>
      <w:r w:rsidRPr="006A7E89">
        <w:rPr>
          <w:rFonts w:ascii="Arial" w:hAnsi="Arial" w:cs="Arial"/>
          <w:color w:val="252525"/>
          <w:sz w:val="18"/>
          <w:szCs w:val="18"/>
        </w:rPr>
        <w:t> </w:t>
      </w:r>
      <w:hyperlink r:id="rId155" w:tooltip="May v. Nicholson, 19 Vet.App. 310 (2005)" w:history="1">
        <w:r w:rsidRPr="006A7E89">
          <w:rPr>
            <w:rFonts w:ascii="Arial" w:hAnsi="Arial" w:cs="Arial"/>
            <w:color w:val="145DA4"/>
            <w:sz w:val="18"/>
            <w:szCs w:val="18"/>
            <w:u w:val="single"/>
          </w:rPr>
          <w:t>May v. Nicholson, 19 Vet.App. 310 (2005)</w:t>
        </w:r>
      </w:hyperlink>
      <w:r w:rsidRPr="006A7E89">
        <w:rPr>
          <w:rFonts w:ascii="Arial" w:hAnsi="Arial" w:cs="Arial"/>
          <w:color w:val="252525"/>
          <w:sz w:val="18"/>
          <w:szCs w:val="18"/>
        </w:rPr>
        <w:t>, reconsideration denied </w:t>
      </w:r>
      <w:hyperlink r:id="rId156" w:tooltip="20 Vet.App. 154" w:history="1">
        <w:r w:rsidRPr="006A7E89">
          <w:rPr>
            <w:rFonts w:ascii="Arial" w:hAnsi="Arial" w:cs="Arial"/>
            <w:color w:val="145DA4"/>
            <w:sz w:val="18"/>
            <w:szCs w:val="18"/>
            <w:u w:val="single"/>
          </w:rPr>
          <w:t>20 Vet.App. 154</w:t>
        </w:r>
      </w:hyperlink>
      <w:r w:rsidRPr="006A7E89">
        <w:rPr>
          <w:rFonts w:ascii="Arial" w:hAnsi="Arial" w:cs="Arial"/>
          <w:color w:val="252525"/>
          <w:sz w:val="18"/>
          <w:szCs w:val="18"/>
        </w:rPr>
        <w:t>, appeal filed </w:t>
      </w:r>
      <w:hyperlink r:id="rId157" w:tooltip="20 Vet.App. 392" w:history="1">
        <w:r w:rsidRPr="006A7E89">
          <w:rPr>
            <w:rFonts w:ascii="Arial" w:hAnsi="Arial" w:cs="Arial"/>
            <w:color w:val="145DA4"/>
            <w:sz w:val="18"/>
            <w:szCs w:val="18"/>
            <w:u w:val="single"/>
          </w:rPr>
          <w:t>20 Vet.App. 392</w:t>
        </w:r>
      </w:hyperlink>
      <w:r w:rsidRPr="006A7E89">
        <w:rPr>
          <w:rFonts w:ascii="Arial" w:hAnsi="Arial" w:cs="Arial"/>
          <w:color w:val="252525"/>
          <w:sz w:val="18"/>
          <w:szCs w:val="18"/>
        </w:rPr>
        <w:t>, affirmed </w:t>
      </w:r>
      <w:hyperlink r:id="rId158" w:tooltip="208 Fed.Appx. 924, 2006 WL 3539293" w:history="1">
        <w:r w:rsidRPr="006A7E89">
          <w:rPr>
            <w:rFonts w:ascii="Arial" w:hAnsi="Arial" w:cs="Arial"/>
            <w:color w:val="145DA4"/>
            <w:sz w:val="18"/>
            <w:szCs w:val="18"/>
            <w:u w:val="single"/>
          </w:rPr>
          <w:t xml:space="preserve">208 Fed.Appx. </w:t>
        </w:r>
        <w:proofErr w:type="gramStart"/>
        <w:r w:rsidRPr="006A7E89">
          <w:rPr>
            <w:rFonts w:ascii="Arial" w:hAnsi="Arial" w:cs="Arial"/>
            <w:color w:val="145DA4"/>
            <w:sz w:val="18"/>
            <w:szCs w:val="18"/>
            <w:u w:val="single"/>
          </w:rPr>
          <w:t>924, 2006 WL 3539293</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"https://1.next.westlaw.com/Browse/Home/KeyNumber/34k158/View.html?docGuid=NB7DDB1D08B5911D98CF4E0B65F42E6DA&amp;originationContext=notesOfDecisions&amp;contextData=%28sc.Category%29&amp;transitionType=NotesOfDecisionItem" \o "Armed Services  158"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0" name="Picture 40" descr="ey Number">
              <a:hlinkClick xmlns:a="http://schemas.openxmlformats.org/drawingml/2006/main" r:id="rId65" tooltip="&quot;Armed Services  158&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ey Number">
                      <a:hlinkClick r:id="rId65" tooltip="&quot;Armed Services  158&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158</w:t>
      </w:r>
      <w:r w:rsidRPr="006A7E89">
        <w:rPr>
          <w:rFonts w:ascii="Arial" w:hAnsi="Arial" w:cs="Arial"/>
          <w:color w:val="252525"/>
          <w:sz w:val="18"/>
          <w:szCs w:val="18"/>
        </w:rPr>
        <w:fldChar w:fldCharType="end"/>
      </w:r>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On appeal of decision of the Board of Veterans Appeals (BVA) finding no clear and unmistakable error (CUE) in prior Board decision which applied regulation concerning presumption of aggravation of preservice disability, the Court of Appeals for Veterans Claims would not consider veteran's arguments which depended on statutory reinterpretation, since CUE does not encompass the otherwise correct application of a regulation as to which there has been a subsequent change in interpretation of the governing statute or the regulation itself. </w:t>
      </w:r>
      <w:r w:rsidRPr="006A7E89">
        <w:rPr>
          <w:rFonts w:ascii="Arial" w:hAnsi="Arial" w:cs="Arial"/>
          <w:color w:val="252525"/>
          <w:sz w:val="18"/>
          <w:szCs w:val="18"/>
        </w:rPr>
        <w:t> </w:t>
      </w:r>
      <w:hyperlink r:id="rId159" w:tooltip="38 U.S.C.A. §§ 1111" w:history="1">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1111</w:t>
        </w:r>
      </w:hyperlink>
      <w:r w:rsidRPr="006A7E89">
        <w:rPr>
          <w:rFonts w:ascii="Arial" w:hAnsi="Arial" w:cs="Arial"/>
          <w:color w:val="252525"/>
          <w:sz w:val="18"/>
          <w:szCs w:val="18"/>
        </w:rPr>
        <w:t>, </w:t>
      </w:r>
      <w:hyperlink r:id="rId160" w:tooltip="1153" w:history="1">
        <w:r w:rsidRPr="006A7E89">
          <w:rPr>
            <w:rFonts w:ascii="Arial" w:hAnsi="Arial" w:cs="Arial"/>
            <w:color w:val="145DA4"/>
            <w:sz w:val="18"/>
            <w:szCs w:val="18"/>
            <w:u w:val="single"/>
          </w:rPr>
          <w:t>1153</w:t>
        </w:r>
      </w:hyperlink>
      <w:proofErr w:type="gramStart"/>
      <w:r w:rsidRPr="006A7E89">
        <w:rPr>
          <w:rFonts w:ascii="Arial" w:hAnsi="Arial" w:cs="Arial"/>
          <w:color w:val="252525"/>
          <w:sz w:val="18"/>
          <w:szCs w:val="18"/>
        </w:rPr>
        <w:t>;;</w:t>
      </w:r>
      <w:proofErr w:type="gramEnd"/>
      <w:r w:rsidRPr="006A7E89">
        <w:rPr>
          <w:rFonts w:ascii="Arial" w:hAnsi="Arial" w:cs="Arial"/>
          <w:color w:val="252525"/>
          <w:sz w:val="18"/>
          <w:szCs w:val="18"/>
        </w:rPr>
        <w:t> </w:t>
      </w:r>
      <w:hyperlink r:id="rId161" w:tooltip="38 C.F.R. §§ 3.306" w:history="1">
        <w:r w:rsidRPr="006A7E89">
          <w:rPr>
            <w:rFonts w:ascii="Arial" w:hAnsi="Arial" w:cs="Arial"/>
            <w:color w:val="145DA4"/>
            <w:sz w:val="18"/>
            <w:szCs w:val="18"/>
            <w:u w:val="single"/>
          </w:rPr>
          <w:t>38 C.F.R. §§</w:t>
        </w:r>
        <w:r w:rsidRPr="006A7E89">
          <w:rPr>
            <w:rFonts w:ascii="Arial" w:hAnsi="Arial" w:cs="Arial"/>
            <w:color w:val="145DA4"/>
            <w:sz w:val="18"/>
            <w:szCs w:val="18"/>
            <w:u w:val="single"/>
          </w:rPr>
          <w:t> </w:t>
        </w:r>
        <w:r w:rsidRPr="006A7E89">
          <w:rPr>
            <w:rFonts w:ascii="Arial" w:hAnsi="Arial" w:cs="Arial"/>
            <w:color w:val="145DA4"/>
            <w:sz w:val="18"/>
            <w:szCs w:val="18"/>
            <w:u w:val="single"/>
          </w:rPr>
          <w:t>3.306</w:t>
        </w:r>
      </w:hyperlink>
      <w:r w:rsidRPr="006A7E89">
        <w:rPr>
          <w:rFonts w:ascii="Arial" w:hAnsi="Arial" w:cs="Arial"/>
          <w:color w:val="252525"/>
          <w:sz w:val="18"/>
          <w:szCs w:val="18"/>
        </w:rPr>
        <w:t xml:space="preserve">, 20.1403(e). </w:t>
      </w:r>
      <w:r w:rsidRPr="006A7E89">
        <w:rPr>
          <w:rFonts w:ascii="Arial" w:hAnsi="Arial" w:cs="Arial"/>
          <w:color w:val="252525"/>
          <w:sz w:val="18"/>
          <w:szCs w:val="18"/>
        </w:rPr>
        <w:t> </w:t>
      </w:r>
      <w:hyperlink r:id="rId162" w:tooltip="Jordan v. Principi, 17 Vet.App. 261 (2003)" w:history="1">
        <w:proofErr w:type="gramStart"/>
        <w:r w:rsidRPr="006A7E89">
          <w:rPr>
            <w:rFonts w:ascii="Arial" w:hAnsi="Arial" w:cs="Arial"/>
            <w:color w:val="145DA4"/>
            <w:sz w:val="18"/>
            <w:szCs w:val="18"/>
            <w:u w:val="single"/>
          </w:rPr>
          <w:t>Jordan v. Principi, 17 Vet.App.</w:t>
        </w:r>
        <w:proofErr w:type="gramEnd"/>
        <w:r w:rsidRPr="006A7E89">
          <w:rPr>
            <w:rFonts w:ascii="Arial" w:hAnsi="Arial" w:cs="Arial"/>
            <w:color w:val="145DA4"/>
            <w:sz w:val="18"/>
            <w:szCs w:val="18"/>
            <w:u w:val="single"/>
          </w:rPr>
          <w:t xml:space="preserve"> 261 (2003)</w:t>
        </w:r>
      </w:hyperlink>
      <w:r w:rsidRPr="006A7E89">
        <w:rPr>
          <w:rFonts w:ascii="Arial" w:hAnsi="Arial" w:cs="Arial"/>
          <w:color w:val="252525"/>
          <w:sz w:val="18"/>
          <w:szCs w:val="18"/>
        </w:rPr>
        <w:t>, affirmed </w:t>
      </w:r>
      <w:hyperlink r:id="rId163" w:tooltip="401 F.3d 1296" w:history="1">
        <w:r w:rsidRPr="006A7E89">
          <w:rPr>
            <w:rFonts w:ascii="Arial" w:hAnsi="Arial" w:cs="Arial"/>
            <w:color w:val="145DA4"/>
            <w:sz w:val="18"/>
            <w:szCs w:val="18"/>
            <w:u w:val="single"/>
          </w:rPr>
          <w:t>401 F.3d 1296</w:t>
        </w:r>
      </w:hyperlink>
      <w:r w:rsidRPr="006A7E89">
        <w:rPr>
          <w:rFonts w:ascii="Arial" w:hAnsi="Arial" w:cs="Arial"/>
          <w:color w:val="252525"/>
          <w:sz w:val="18"/>
          <w:szCs w:val="18"/>
        </w:rPr>
        <w:t>, rehearing en banc denied.</w:t>
      </w:r>
      <w:hyperlink r:id="rId164" w:tooltip="Armed Services  165(1)"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1" name="Picture 41" descr="ey Number">
                <a:hlinkClick xmlns:a="http://schemas.openxmlformats.org/drawingml/2006/main" r:id="rId165" tooltip="&quot;Armed Services  165(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ey Number">
                        <a:hlinkClick r:id="rId165" tooltip="&quot;Armed Services  165(1)&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165(1)</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Review of a decision of the Board of Veterans Appeals (BVA) considering clear and unmistakable error (CUE) in prior adjudications over which the Court of Appeals for Veterans Claims does not have jurisdiction is limited to whether the Board's decision was “arbitrary and capricious, an abuse of discretion, or not in accordance with the law.” </w:t>
      </w:r>
      <w:r w:rsidRPr="006A7E89">
        <w:rPr>
          <w:rFonts w:ascii="Arial" w:hAnsi="Arial" w:cs="Arial"/>
          <w:color w:val="252525"/>
          <w:sz w:val="18"/>
          <w:szCs w:val="18"/>
        </w:rPr>
        <w:t> </w:t>
      </w:r>
      <w:hyperlink r:id="rId166" w:anchor="co_pp_51d0000021cd6" w:tooltip="38 U.S.C.A. § 7261(a)(3)(A)" w:history="1">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7261(a)(3)(A)</w:t>
        </w:r>
      </w:hyperlink>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67" w:tooltip="Sorakubo v. Principi, 16 Vet.App. 120 (2002)" w:history="1">
        <w:proofErr w:type="gramStart"/>
        <w:r w:rsidRPr="006A7E89">
          <w:rPr>
            <w:rFonts w:ascii="Arial" w:hAnsi="Arial" w:cs="Arial"/>
            <w:color w:val="145DA4"/>
            <w:sz w:val="18"/>
            <w:szCs w:val="18"/>
            <w:u w:val="single"/>
          </w:rPr>
          <w:t>Sorakubo v. Principi, 16 Vet.App.</w:t>
        </w:r>
        <w:proofErr w:type="gramEnd"/>
        <w:r w:rsidRPr="006A7E89">
          <w:rPr>
            <w:rFonts w:ascii="Arial" w:hAnsi="Arial" w:cs="Arial"/>
            <w:color w:val="145DA4"/>
            <w:sz w:val="18"/>
            <w:szCs w:val="18"/>
            <w:u w:val="single"/>
          </w:rPr>
          <w:t xml:space="preserve"> </w:t>
        </w:r>
        <w:proofErr w:type="gramStart"/>
        <w:r w:rsidRPr="006A7E89">
          <w:rPr>
            <w:rFonts w:ascii="Arial" w:hAnsi="Arial" w:cs="Arial"/>
            <w:color w:val="145DA4"/>
            <w:sz w:val="18"/>
            <w:szCs w:val="18"/>
            <w:u w:val="single"/>
          </w:rPr>
          <w:t>120 (2002)</w:t>
        </w:r>
      </w:hyperlink>
      <w:r w:rsidRPr="006A7E89">
        <w:rPr>
          <w:rFonts w:ascii="Arial" w:hAnsi="Arial" w:cs="Arial"/>
          <w:color w:val="252525"/>
          <w:sz w:val="18"/>
          <w:szCs w:val="18"/>
        </w:rPr>
        <w:t>.</w:t>
      </w:r>
      <w:proofErr w:type="gramEnd"/>
      <w:r w:rsidRPr="006A7E89">
        <w:rPr>
          <w:rFonts w:ascii="Arial" w:hAnsi="Arial" w:cs="Arial"/>
          <w:color w:val="252525"/>
          <w:sz w:val="18"/>
          <w:szCs w:val="18"/>
        </w:rPr>
        <w:fldChar w:fldCharType="begin"/>
      </w:r>
      <w:r w:rsidRPr="006A7E89">
        <w:rPr>
          <w:rFonts w:ascii="Arial" w:hAnsi="Arial" w:cs="Arial"/>
          <w:color w:val="252525"/>
          <w:sz w:val="18"/>
          <w:szCs w:val="18"/>
        </w:rPr>
        <w:instrText xml:space="preserve"> HYPERLINK "https://1.next.westlaw.com/Browse/Home/KeyNumber/34k165(1)/View.html?docGuid=NB7DDB1D08B5911D98CF4E0B65F42E6DA&amp;originationContext=notesOfDecisions&amp;contextData=%28sc.Category%29&amp;transitionType=NotesOfDecisionItem" \o "Armed Services  165(1)" </w:instrText>
      </w:r>
      <w:r w:rsidRPr="006A7E89">
        <w:rPr>
          <w:rFonts w:ascii="Arial" w:hAnsi="Arial" w:cs="Arial"/>
          <w:color w:val="252525"/>
          <w:sz w:val="18"/>
          <w:szCs w:val="18"/>
        </w:rPr>
      </w:r>
      <w:r w:rsidRPr="006A7E89">
        <w:rPr>
          <w:rFonts w:ascii="Arial" w:hAnsi="Arial" w:cs="Arial"/>
          <w:color w:val="252525"/>
          <w:sz w:val="18"/>
          <w:szCs w:val="18"/>
        </w:rPr>
        <w:fldChar w:fldCharType="separate"/>
      </w:r>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2" name="Picture 42" descr="ey Number">
              <a:hlinkClick xmlns:a="http://schemas.openxmlformats.org/drawingml/2006/main" r:id="rId165" tooltip="&quot;Armed Services  165(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ey Number">
                      <a:hlinkClick r:id="rId165" tooltip="&quot;Armed Services  165(1)&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165(1)</w:t>
      </w:r>
      <w:r w:rsidRPr="006A7E89">
        <w:rPr>
          <w:rFonts w:ascii="Arial" w:hAnsi="Arial" w:cs="Arial"/>
          <w:color w:val="252525"/>
          <w:sz w:val="18"/>
          <w:szCs w:val="18"/>
        </w:rPr>
        <w:fldChar w:fldCharType="end"/>
      </w:r>
      <w:hyperlink r:id="rId168" w:tooltip="Armed Services  165(4)"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3" name="Picture 43" descr="ey Number">
                <a:hlinkClick xmlns:a="http://schemas.openxmlformats.org/drawingml/2006/main" r:id="rId169" tooltip="&quot;Armed Services  165(4)&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ey Number">
                        <a:hlinkClick r:id="rId169" tooltip="&quot;Armed Services  165(4)&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165(4)</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Review of decisions of the Board of Veterans Appeals (BVA) evaluating allegations of clear and unmistakable (CUE) in prior Board decisions is limited to whether the Board's evaluation of CUE was arbitrary, capricious, an abuse of discretion, or otherwise not in accordance with law, and whether the decision is supported by an adequate statement of reasons or bases. </w:t>
      </w:r>
      <w:r w:rsidRPr="006A7E89">
        <w:rPr>
          <w:rFonts w:ascii="Arial" w:hAnsi="Arial" w:cs="Arial"/>
          <w:color w:val="252525"/>
          <w:sz w:val="18"/>
          <w:szCs w:val="18"/>
        </w:rPr>
        <w:t> </w:t>
      </w:r>
      <w:hyperlink r:id="rId170" w:anchor="co_pp_e07e0000a9f57" w:tooltip="38 U.S.C.A. §§ 7104(d)(1)"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7104(d)(1)</w:t>
        </w:r>
      </w:hyperlink>
      <w:r w:rsidRPr="006A7E89">
        <w:rPr>
          <w:rFonts w:ascii="Arial" w:hAnsi="Arial" w:cs="Arial"/>
          <w:color w:val="252525"/>
          <w:sz w:val="18"/>
          <w:szCs w:val="18"/>
        </w:rPr>
        <w:t>, </w:t>
      </w:r>
      <w:hyperlink r:id="rId171" w:anchor="co_pp_51d0000021cd6" w:tooltip="7261(a)(3)(A)" w:history="1">
        <w:r w:rsidRPr="006A7E89">
          <w:rPr>
            <w:rFonts w:ascii="Arial" w:hAnsi="Arial" w:cs="Arial"/>
            <w:color w:val="145DA4"/>
            <w:sz w:val="18"/>
            <w:szCs w:val="18"/>
            <w:u w:val="single"/>
          </w:rPr>
          <w:t>7261(a)(3)(A)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72" w:tooltip="Lane v. Principi, 16 Vet.App. 78 (2002)" w:history="1">
        <w:r w:rsidRPr="006A7E89">
          <w:rPr>
            <w:rFonts w:ascii="Arial" w:hAnsi="Arial" w:cs="Arial"/>
            <w:color w:val="145DA4"/>
            <w:sz w:val="18"/>
            <w:szCs w:val="18"/>
            <w:u w:val="single"/>
          </w:rPr>
          <w:t>Lane v. Principi, 16 Vet.App. 78 (2002)</w:t>
        </w:r>
      </w:hyperlink>
      <w:r w:rsidRPr="006A7E89">
        <w:rPr>
          <w:rFonts w:ascii="Arial" w:hAnsi="Arial" w:cs="Arial"/>
          <w:color w:val="252525"/>
          <w:sz w:val="18"/>
          <w:szCs w:val="18"/>
        </w:rPr>
        <w:t>, affirmed </w:t>
      </w:r>
      <w:hyperlink r:id="rId173" w:tooltip="339 F.3d 1331" w:history="1">
        <w:r w:rsidRPr="006A7E89">
          <w:rPr>
            <w:rFonts w:ascii="Arial" w:hAnsi="Arial" w:cs="Arial"/>
            <w:color w:val="145DA4"/>
            <w:sz w:val="18"/>
            <w:szCs w:val="18"/>
            <w:u w:val="single"/>
          </w:rPr>
          <w:t>339 F.3d 1331</w:t>
        </w:r>
      </w:hyperlink>
      <w:r w:rsidRPr="006A7E89">
        <w:rPr>
          <w:rFonts w:ascii="Arial" w:hAnsi="Arial" w:cs="Arial"/>
          <w:color w:val="252525"/>
          <w:sz w:val="18"/>
          <w:szCs w:val="18"/>
        </w:rPr>
        <w:t>.</w:t>
      </w:r>
      <w:hyperlink r:id="rId174" w:tooltip="Armed Services  165(1)"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4" name="Picture 44" descr="ey Number">
                <a:hlinkClick xmlns:a="http://schemas.openxmlformats.org/drawingml/2006/main" r:id="rId165" tooltip="&quot;Armed Services  165(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ey Number">
                        <a:hlinkClick r:id="rId165" tooltip="&quot;Armed Services  165(1)&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165(1)</w:t>
        </w:r>
      </w:hyperlink>
      <w:hyperlink r:id="rId175" w:tooltip="Armed Services  165(4)"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5" name="Picture 45" descr="ey Number">
                <a:hlinkClick xmlns:a="http://schemas.openxmlformats.org/drawingml/2006/main" r:id="rId169" tooltip="&quot;Armed Services  165(4)&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ey Number">
                        <a:hlinkClick r:id="rId169" tooltip="&quot;Armed Services  165(4)&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165(4)</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Although the Court of Appeals for the Veterans Claims will conduct de novo review of whether a viable allegation of clear and unmistakable error (CUE) has been presented to the Board of Veterans Appeals (BVA), the question whether the Board erred in determining that a prior decision did not contain CUE is reviewed by the Court under the “arbitrary, capricious, an abuse of discretion, or otherwise not in accordance with law” standard of review. </w:t>
      </w:r>
      <w:r w:rsidRPr="006A7E89">
        <w:rPr>
          <w:rFonts w:ascii="Arial" w:hAnsi="Arial" w:cs="Arial"/>
          <w:color w:val="252525"/>
          <w:sz w:val="18"/>
          <w:szCs w:val="18"/>
        </w:rPr>
        <w:t> </w:t>
      </w:r>
      <w:hyperlink r:id="rId176" w:anchor="co_pp_51d0000021cd6" w:tooltip="38 U.S.C.A. § 7261(a)(3)(A)" w:history="1">
        <w:proofErr w:type="gramStart"/>
        <w:r w:rsidRPr="006A7E89">
          <w:rPr>
            <w:rFonts w:ascii="Arial" w:hAnsi="Arial" w:cs="Arial"/>
            <w:color w:val="145DA4"/>
            <w:sz w:val="18"/>
            <w:szCs w:val="18"/>
            <w:u w:val="single"/>
          </w:rPr>
          <w:t>38 U.S.C.A. §</w:t>
        </w:r>
        <w:r w:rsidRPr="006A7E89">
          <w:rPr>
            <w:rFonts w:ascii="Arial" w:hAnsi="Arial" w:cs="Arial"/>
            <w:color w:val="145DA4"/>
            <w:sz w:val="18"/>
            <w:szCs w:val="18"/>
            <w:u w:val="single"/>
          </w:rPr>
          <w:t> </w:t>
        </w:r>
        <w:r w:rsidRPr="006A7E89">
          <w:rPr>
            <w:rFonts w:ascii="Arial" w:hAnsi="Arial" w:cs="Arial"/>
            <w:color w:val="145DA4"/>
            <w:sz w:val="18"/>
            <w:szCs w:val="18"/>
            <w:u w:val="single"/>
          </w:rPr>
          <w:t>7261(a)(3)(A)</w:t>
        </w:r>
      </w:hyperlink>
      <w:r w:rsidRPr="006A7E89">
        <w:rPr>
          <w:rFonts w:ascii="Arial" w:hAnsi="Arial" w:cs="Arial"/>
          <w:color w:val="252525"/>
          <w:sz w:val="18"/>
          <w:szCs w:val="18"/>
        </w:rPr>
        <w:t>.</w:t>
      </w:r>
      <w:proofErr w:type="gramEnd"/>
      <w:r w:rsidRPr="006A7E89">
        <w:rPr>
          <w:rFonts w:ascii="Arial" w:hAnsi="Arial" w:cs="Arial"/>
          <w:color w:val="252525"/>
          <w:sz w:val="18"/>
          <w:szCs w:val="18"/>
        </w:rPr>
        <w:t xml:space="preserve"> </w:t>
      </w:r>
      <w:r w:rsidRPr="006A7E89">
        <w:rPr>
          <w:rFonts w:ascii="Arial" w:hAnsi="Arial" w:cs="Arial"/>
          <w:color w:val="252525"/>
          <w:sz w:val="18"/>
          <w:szCs w:val="18"/>
        </w:rPr>
        <w:t> </w:t>
      </w:r>
      <w:hyperlink r:id="rId177" w:tooltip="Lane v. Principi, 16 Vet.App. 78 (2002)" w:history="1">
        <w:r w:rsidRPr="006A7E89">
          <w:rPr>
            <w:rFonts w:ascii="Arial" w:hAnsi="Arial" w:cs="Arial"/>
            <w:color w:val="145DA4"/>
            <w:sz w:val="18"/>
            <w:szCs w:val="18"/>
            <w:u w:val="single"/>
          </w:rPr>
          <w:t>Lane v. Principi, 16 Vet.App. 78 (2002)</w:t>
        </w:r>
      </w:hyperlink>
      <w:r w:rsidRPr="006A7E89">
        <w:rPr>
          <w:rFonts w:ascii="Arial" w:hAnsi="Arial" w:cs="Arial"/>
          <w:color w:val="252525"/>
          <w:sz w:val="18"/>
          <w:szCs w:val="18"/>
        </w:rPr>
        <w:t>, affirmed </w:t>
      </w:r>
      <w:hyperlink r:id="rId178" w:tooltip="339 F.3d 1331" w:history="1">
        <w:r w:rsidRPr="006A7E89">
          <w:rPr>
            <w:rFonts w:ascii="Arial" w:hAnsi="Arial" w:cs="Arial"/>
            <w:color w:val="145DA4"/>
            <w:sz w:val="18"/>
            <w:szCs w:val="18"/>
            <w:u w:val="single"/>
          </w:rPr>
          <w:t>339 F.3d 1331</w:t>
        </w:r>
      </w:hyperlink>
      <w:r w:rsidRPr="006A7E89">
        <w:rPr>
          <w:rFonts w:ascii="Arial" w:hAnsi="Arial" w:cs="Arial"/>
          <w:color w:val="252525"/>
          <w:sz w:val="18"/>
          <w:szCs w:val="18"/>
        </w:rPr>
        <w:t>.</w:t>
      </w:r>
      <w:hyperlink r:id="rId179" w:tooltip="Armed Services  165(1)"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6" name="Picture 46" descr="ey Number">
                <a:hlinkClick xmlns:a="http://schemas.openxmlformats.org/drawingml/2006/main" r:id="rId165" tooltip="&quot;Armed Services  165(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ey Number">
                        <a:hlinkClick r:id="rId165" tooltip="&quot;Armed Services  165(1)&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165(1)</w:t>
        </w:r>
      </w:hyperlink>
      <w:hyperlink r:id="rId180" w:tooltip="Armed Services  165(4)"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7" name="Picture 47" descr="ey Number">
                <a:hlinkClick xmlns:a="http://schemas.openxmlformats.org/drawingml/2006/main" r:id="rId169" tooltip="&quot;Armed Services  165(4)&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ey Number">
                        <a:hlinkClick r:id="rId169" tooltip="&quot;Armed Services  165(4)&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165(4)</w:t>
        </w:r>
      </w:hyperlink>
    </w:p>
    <w:p w:rsidR="006A7E89" w:rsidRPr="006A7E89" w:rsidRDefault="006A7E89" w:rsidP="006A7E89">
      <w:pPr>
        <w:pBdr>
          <w:top w:val="single" w:sz="6" w:space="4" w:color="EEEEEE"/>
        </w:pBdr>
        <w:spacing w:line="270" w:lineRule="atLeast"/>
        <w:rPr>
          <w:rFonts w:ascii="Arial" w:hAnsi="Arial" w:cs="Arial"/>
          <w:color w:val="252525"/>
          <w:sz w:val="18"/>
          <w:szCs w:val="18"/>
        </w:rPr>
      </w:pPr>
      <w:r w:rsidRPr="006A7E89">
        <w:rPr>
          <w:rFonts w:ascii="Arial" w:hAnsi="Arial" w:cs="Arial"/>
          <w:color w:val="252525"/>
          <w:sz w:val="18"/>
          <w:szCs w:val="18"/>
        </w:rPr>
        <w:t xml:space="preserve">Board of Veterans' Appeals did not commit clear and unmistakable error warranting revision of decision denying service connection for a back condition by relying on its own medical expertise, since its decision was rendered in 1986 and Board was not required to base its decisions on independent medical evidence until 1991. </w:t>
      </w:r>
      <w:r w:rsidRPr="006A7E89">
        <w:rPr>
          <w:rFonts w:ascii="Arial" w:hAnsi="Arial" w:cs="Arial"/>
          <w:color w:val="252525"/>
          <w:sz w:val="18"/>
          <w:szCs w:val="18"/>
        </w:rPr>
        <w:t> </w:t>
      </w:r>
      <w:hyperlink r:id="rId181" w:tooltip="Fernandez v. Peake, 2008, 299 Fed.Appx. 973, 2008 WL 4911446" w:history="1">
        <w:proofErr w:type="gramStart"/>
        <w:r w:rsidRPr="006A7E89">
          <w:rPr>
            <w:rFonts w:ascii="Arial" w:hAnsi="Arial" w:cs="Arial"/>
            <w:color w:val="145DA4"/>
            <w:sz w:val="18"/>
            <w:szCs w:val="18"/>
            <w:u w:val="single"/>
          </w:rPr>
          <w:t>Fernandez v. Peake, 2008, 299 Fed.Appx.</w:t>
        </w:r>
        <w:proofErr w:type="gramEnd"/>
        <w:r w:rsidRPr="006A7E89">
          <w:rPr>
            <w:rFonts w:ascii="Arial" w:hAnsi="Arial" w:cs="Arial"/>
            <w:color w:val="145DA4"/>
            <w:sz w:val="18"/>
            <w:szCs w:val="18"/>
            <w:u w:val="single"/>
          </w:rPr>
          <w:t xml:space="preserve"> 973, 2008 WL 4911446</w:t>
        </w:r>
      </w:hyperlink>
      <w:r w:rsidRPr="006A7E89">
        <w:rPr>
          <w:rFonts w:ascii="Arial" w:hAnsi="Arial" w:cs="Arial"/>
          <w:color w:val="252525"/>
          <w:sz w:val="18"/>
          <w:szCs w:val="18"/>
        </w:rPr>
        <w:t>, Unreported.</w:t>
      </w:r>
      <w:hyperlink r:id="rId182" w:tooltip="Armed Services  134.5" w:history="1">
        <w:r w:rsidRPr="006A7E89">
          <w:rPr>
            <w:rFonts w:ascii="Arial" w:hAnsi="Arial" w:cs="Arial"/>
            <w:color w:val="145DA4"/>
            <w:sz w:val="18"/>
            <w:szCs w:val="18"/>
            <w:u w:val="single"/>
          </w:rPr>
          <w:t>Armed Services</w:t>
        </w:r>
        <w:r w:rsidRPr="006A7E89">
          <w:rPr>
            <w:rFonts w:ascii="Arial" w:hAnsi="Arial" w:cs="Arial"/>
            <w:color w:val="145DA4"/>
            <w:sz w:val="18"/>
            <w:szCs w:val="18"/>
          </w:rPr>
          <w:t> </w:t>
        </w:r>
        <w:r>
          <w:rPr>
            <w:rFonts w:ascii="Arial" w:hAnsi="Arial" w:cs="Arial"/>
            <w:noProof/>
            <w:color w:val="145DA4"/>
            <w:sz w:val="18"/>
            <w:szCs w:val="18"/>
          </w:rPr>
          <w:drawing>
            <wp:inline distT="0" distB="0" distL="0" distR="0">
              <wp:extent cx="204470" cy="97155"/>
              <wp:effectExtent l="0" t="0" r="0" b="4445"/>
              <wp:docPr id="48" name="Picture 48" descr="ey Number">
                <a:hlinkClick xmlns:a="http://schemas.openxmlformats.org/drawingml/2006/main" r:id="rId20" tooltip="&quot;Armed Services  134.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ey Number">
                        <a:hlinkClick r:id="rId20" tooltip="&quot;Armed Services  134.5&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470" cy="97155"/>
                      </a:xfrm>
                      <a:prstGeom prst="rect">
                        <a:avLst/>
                      </a:prstGeom>
                      <a:noFill/>
                      <a:ln>
                        <a:noFill/>
                      </a:ln>
                    </pic:spPr>
                  </pic:pic>
                </a:graphicData>
              </a:graphic>
            </wp:inline>
          </w:drawing>
        </w:r>
        <w:r w:rsidRPr="006A7E89">
          <w:rPr>
            <w:rFonts w:ascii="Arial" w:hAnsi="Arial" w:cs="Arial"/>
            <w:color w:val="145DA4"/>
            <w:sz w:val="18"/>
            <w:szCs w:val="18"/>
          </w:rPr>
          <w:t> </w:t>
        </w:r>
        <w:r w:rsidRPr="006A7E89">
          <w:rPr>
            <w:rFonts w:ascii="Arial" w:hAnsi="Arial" w:cs="Arial"/>
            <w:color w:val="145DA4"/>
            <w:sz w:val="18"/>
            <w:szCs w:val="18"/>
            <w:u w:val="single"/>
          </w:rPr>
          <w:t>134.5</w:t>
        </w:r>
      </w:hyperlink>
    </w:p>
    <w:p w:rsidR="00B11093" w:rsidRDefault="00B11093">
      <w:bookmarkStart w:id="0" w:name="_GoBack"/>
      <w:bookmarkEnd w:id="0"/>
    </w:p>
    <w:sectPr w:rsidR="00B11093" w:rsidSect="001C2D3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E89"/>
    <w:rsid w:val="001C2D39"/>
    <w:rsid w:val="006A7E89"/>
    <w:rsid w:val="00B1109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308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6A7E89"/>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A7E89"/>
    <w:rPr>
      <w:rFonts w:ascii="Times" w:hAnsi="Times"/>
      <w:b/>
      <w:bCs/>
    </w:rPr>
  </w:style>
  <w:style w:type="character" w:styleId="Strong">
    <w:name w:val="Strong"/>
    <w:basedOn w:val="DefaultParagraphFont"/>
    <w:uiPriority w:val="22"/>
    <w:qFormat/>
    <w:rsid w:val="006A7E89"/>
    <w:rPr>
      <w:b/>
      <w:bCs/>
    </w:rPr>
  </w:style>
  <w:style w:type="character" w:customStyle="1" w:styleId="corelatedinforesultlistrank">
    <w:name w:val="co_relatedinfo_resultlist_rank"/>
    <w:basedOn w:val="DefaultParagraphFont"/>
    <w:rsid w:val="006A7E89"/>
  </w:style>
  <w:style w:type="character" w:customStyle="1" w:styleId="apple-converted-space">
    <w:name w:val="apple-converted-space"/>
    <w:basedOn w:val="DefaultParagraphFont"/>
    <w:rsid w:val="006A7E89"/>
  </w:style>
  <w:style w:type="character" w:styleId="Hyperlink">
    <w:name w:val="Hyperlink"/>
    <w:basedOn w:val="DefaultParagraphFont"/>
    <w:uiPriority w:val="99"/>
    <w:semiHidden/>
    <w:unhideWhenUsed/>
    <w:rsid w:val="006A7E89"/>
    <w:rPr>
      <w:color w:val="0000FF"/>
      <w:u w:val="single"/>
    </w:rPr>
  </w:style>
  <w:style w:type="character" w:styleId="FollowedHyperlink">
    <w:name w:val="FollowedHyperlink"/>
    <w:basedOn w:val="DefaultParagraphFont"/>
    <w:uiPriority w:val="99"/>
    <w:semiHidden/>
    <w:unhideWhenUsed/>
    <w:rsid w:val="006A7E89"/>
    <w:rPr>
      <w:color w:val="800080"/>
      <w:u w:val="single"/>
    </w:rPr>
  </w:style>
  <w:style w:type="character" w:customStyle="1" w:styleId="corelatedinfogridcitation">
    <w:name w:val="co_relatedinfo_grid_citation"/>
    <w:basedOn w:val="DefaultParagraphFont"/>
    <w:rsid w:val="006A7E89"/>
  </w:style>
  <w:style w:type="character" w:customStyle="1" w:styleId="corelatedinfogridcourtline">
    <w:name w:val="co_relatedinfo_grid_courtline"/>
    <w:basedOn w:val="DefaultParagraphFont"/>
    <w:rsid w:val="006A7E89"/>
  </w:style>
  <w:style w:type="character" w:customStyle="1" w:styleId="corelatedinfogridindissent">
    <w:name w:val="co_relatedinfo_grid_indissent"/>
    <w:basedOn w:val="DefaultParagraphFont"/>
    <w:rsid w:val="006A7E89"/>
  </w:style>
  <w:style w:type="paragraph" w:customStyle="1" w:styleId="notetext">
    <w:name w:val="notetext"/>
    <w:basedOn w:val="Normal"/>
    <w:rsid w:val="006A7E89"/>
    <w:pPr>
      <w:spacing w:before="100" w:beforeAutospacing="1" w:after="100" w:afterAutospacing="1"/>
    </w:pPr>
    <w:rPr>
      <w:rFonts w:ascii="Times" w:hAnsi="Times"/>
      <w:sz w:val="20"/>
      <w:szCs w:val="20"/>
    </w:rPr>
  </w:style>
  <w:style w:type="paragraph" w:customStyle="1" w:styleId="corelatedinfoalsolisted">
    <w:name w:val="co_relatedinfo_alsolisted"/>
    <w:basedOn w:val="Normal"/>
    <w:rsid w:val="006A7E89"/>
    <w:pPr>
      <w:spacing w:before="100" w:beforeAutospacing="1" w:after="100" w:afterAutospacing="1"/>
    </w:pPr>
    <w:rPr>
      <w:rFonts w:ascii="Times" w:hAnsi="Times"/>
      <w:sz w:val="20"/>
      <w:szCs w:val="20"/>
    </w:rPr>
  </w:style>
  <w:style w:type="paragraph" w:customStyle="1" w:styleId="corelatedinfoseelink">
    <w:name w:val="co_relatedinfo_seelink"/>
    <w:basedOn w:val="Normal"/>
    <w:rsid w:val="006A7E89"/>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6A7E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7E8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6A7E89"/>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A7E89"/>
    <w:rPr>
      <w:rFonts w:ascii="Times" w:hAnsi="Times"/>
      <w:b/>
      <w:bCs/>
    </w:rPr>
  </w:style>
  <w:style w:type="character" w:styleId="Strong">
    <w:name w:val="Strong"/>
    <w:basedOn w:val="DefaultParagraphFont"/>
    <w:uiPriority w:val="22"/>
    <w:qFormat/>
    <w:rsid w:val="006A7E89"/>
    <w:rPr>
      <w:b/>
      <w:bCs/>
    </w:rPr>
  </w:style>
  <w:style w:type="character" w:customStyle="1" w:styleId="corelatedinforesultlistrank">
    <w:name w:val="co_relatedinfo_resultlist_rank"/>
    <w:basedOn w:val="DefaultParagraphFont"/>
    <w:rsid w:val="006A7E89"/>
  </w:style>
  <w:style w:type="character" w:customStyle="1" w:styleId="apple-converted-space">
    <w:name w:val="apple-converted-space"/>
    <w:basedOn w:val="DefaultParagraphFont"/>
    <w:rsid w:val="006A7E89"/>
  </w:style>
  <w:style w:type="character" w:styleId="Hyperlink">
    <w:name w:val="Hyperlink"/>
    <w:basedOn w:val="DefaultParagraphFont"/>
    <w:uiPriority w:val="99"/>
    <w:semiHidden/>
    <w:unhideWhenUsed/>
    <w:rsid w:val="006A7E89"/>
    <w:rPr>
      <w:color w:val="0000FF"/>
      <w:u w:val="single"/>
    </w:rPr>
  </w:style>
  <w:style w:type="character" w:styleId="FollowedHyperlink">
    <w:name w:val="FollowedHyperlink"/>
    <w:basedOn w:val="DefaultParagraphFont"/>
    <w:uiPriority w:val="99"/>
    <w:semiHidden/>
    <w:unhideWhenUsed/>
    <w:rsid w:val="006A7E89"/>
    <w:rPr>
      <w:color w:val="800080"/>
      <w:u w:val="single"/>
    </w:rPr>
  </w:style>
  <w:style w:type="character" w:customStyle="1" w:styleId="corelatedinfogridcitation">
    <w:name w:val="co_relatedinfo_grid_citation"/>
    <w:basedOn w:val="DefaultParagraphFont"/>
    <w:rsid w:val="006A7E89"/>
  </w:style>
  <w:style w:type="character" w:customStyle="1" w:styleId="corelatedinfogridcourtline">
    <w:name w:val="co_relatedinfo_grid_courtline"/>
    <w:basedOn w:val="DefaultParagraphFont"/>
    <w:rsid w:val="006A7E89"/>
  </w:style>
  <w:style w:type="character" w:customStyle="1" w:styleId="corelatedinfogridindissent">
    <w:name w:val="co_relatedinfo_grid_indissent"/>
    <w:basedOn w:val="DefaultParagraphFont"/>
    <w:rsid w:val="006A7E89"/>
  </w:style>
  <w:style w:type="paragraph" w:customStyle="1" w:styleId="notetext">
    <w:name w:val="notetext"/>
    <w:basedOn w:val="Normal"/>
    <w:rsid w:val="006A7E89"/>
    <w:pPr>
      <w:spacing w:before="100" w:beforeAutospacing="1" w:after="100" w:afterAutospacing="1"/>
    </w:pPr>
    <w:rPr>
      <w:rFonts w:ascii="Times" w:hAnsi="Times"/>
      <w:sz w:val="20"/>
      <w:szCs w:val="20"/>
    </w:rPr>
  </w:style>
  <w:style w:type="paragraph" w:customStyle="1" w:styleId="corelatedinfoalsolisted">
    <w:name w:val="co_relatedinfo_alsolisted"/>
    <w:basedOn w:val="Normal"/>
    <w:rsid w:val="006A7E89"/>
    <w:pPr>
      <w:spacing w:before="100" w:beforeAutospacing="1" w:after="100" w:afterAutospacing="1"/>
    </w:pPr>
    <w:rPr>
      <w:rFonts w:ascii="Times" w:hAnsi="Times"/>
      <w:sz w:val="20"/>
      <w:szCs w:val="20"/>
    </w:rPr>
  </w:style>
  <w:style w:type="paragraph" w:customStyle="1" w:styleId="corelatedinfoseelink">
    <w:name w:val="co_relatedinfo_seelink"/>
    <w:basedOn w:val="Normal"/>
    <w:rsid w:val="006A7E89"/>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6A7E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7E8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3773057">
      <w:bodyDiv w:val="1"/>
      <w:marLeft w:val="0"/>
      <w:marRight w:val="0"/>
      <w:marTop w:val="0"/>
      <w:marBottom w:val="0"/>
      <w:divBdr>
        <w:top w:val="none" w:sz="0" w:space="0" w:color="auto"/>
        <w:left w:val="none" w:sz="0" w:space="0" w:color="auto"/>
        <w:bottom w:val="none" w:sz="0" w:space="0" w:color="auto"/>
        <w:right w:val="none" w:sz="0" w:space="0" w:color="auto"/>
      </w:divBdr>
      <w:divsChild>
        <w:div w:id="1153914138">
          <w:marLeft w:val="0"/>
          <w:marRight w:val="0"/>
          <w:marTop w:val="0"/>
          <w:marBottom w:val="0"/>
          <w:divBdr>
            <w:top w:val="none" w:sz="0" w:space="0" w:color="auto"/>
            <w:left w:val="none" w:sz="0" w:space="0" w:color="auto"/>
            <w:bottom w:val="none" w:sz="0" w:space="0" w:color="auto"/>
            <w:right w:val="none" w:sz="0" w:space="0" w:color="auto"/>
          </w:divBdr>
        </w:div>
        <w:div w:id="1807434175">
          <w:marLeft w:val="0"/>
          <w:marRight w:val="0"/>
          <w:marTop w:val="0"/>
          <w:marBottom w:val="0"/>
          <w:divBdr>
            <w:top w:val="none" w:sz="0" w:space="0" w:color="auto"/>
            <w:left w:val="none" w:sz="0" w:space="0" w:color="auto"/>
            <w:bottom w:val="none" w:sz="0" w:space="0" w:color="auto"/>
            <w:right w:val="none" w:sz="0" w:space="0" w:color="auto"/>
          </w:divBdr>
        </w:div>
        <w:div w:id="1577277453">
          <w:marLeft w:val="0"/>
          <w:marRight w:val="0"/>
          <w:marTop w:val="0"/>
          <w:marBottom w:val="0"/>
          <w:divBdr>
            <w:top w:val="none" w:sz="0" w:space="0" w:color="auto"/>
            <w:left w:val="none" w:sz="0" w:space="0" w:color="auto"/>
            <w:bottom w:val="none" w:sz="0" w:space="0" w:color="auto"/>
            <w:right w:val="none" w:sz="0" w:space="0" w:color="auto"/>
          </w:divBdr>
        </w:div>
        <w:div w:id="352419411">
          <w:marLeft w:val="0"/>
          <w:marRight w:val="0"/>
          <w:marTop w:val="0"/>
          <w:marBottom w:val="0"/>
          <w:divBdr>
            <w:top w:val="none" w:sz="0" w:space="0" w:color="auto"/>
            <w:left w:val="none" w:sz="0" w:space="0" w:color="auto"/>
            <w:bottom w:val="none" w:sz="0" w:space="0" w:color="auto"/>
            <w:right w:val="none" w:sz="0" w:space="0" w:color="auto"/>
          </w:divBdr>
        </w:div>
        <w:div w:id="1813643572">
          <w:marLeft w:val="0"/>
          <w:marRight w:val="0"/>
          <w:marTop w:val="0"/>
          <w:marBottom w:val="0"/>
          <w:divBdr>
            <w:top w:val="none" w:sz="0" w:space="0" w:color="auto"/>
            <w:left w:val="none" w:sz="0" w:space="0" w:color="auto"/>
            <w:bottom w:val="none" w:sz="0" w:space="0" w:color="auto"/>
            <w:right w:val="none" w:sz="0" w:space="0" w:color="auto"/>
          </w:divBdr>
        </w:div>
        <w:div w:id="523445919">
          <w:marLeft w:val="0"/>
          <w:marRight w:val="0"/>
          <w:marTop w:val="0"/>
          <w:marBottom w:val="0"/>
          <w:divBdr>
            <w:top w:val="none" w:sz="0" w:space="0" w:color="auto"/>
            <w:left w:val="none" w:sz="0" w:space="0" w:color="auto"/>
            <w:bottom w:val="none" w:sz="0" w:space="0" w:color="auto"/>
            <w:right w:val="none" w:sz="0" w:space="0" w:color="auto"/>
          </w:divBdr>
        </w:div>
        <w:div w:id="761802478">
          <w:marLeft w:val="0"/>
          <w:marRight w:val="0"/>
          <w:marTop w:val="0"/>
          <w:marBottom w:val="0"/>
          <w:divBdr>
            <w:top w:val="none" w:sz="0" w:space="0" w:color="auto"/>
            <w:left w:val="none" w:sz="0" w:space="0" w:color="auto"/>
            <w:bottom w:val="none" w:sz="0" w:space="0" w:color="auto"/>
            <w:right w:val="none" w:sz="0" w:space="0" w:color="auto"/>
          </w:divBdr>
        </w:div>
        <w:div w:id="2124768045">
          <w:marLeft w:val="0"/>
          <w:marRight w:val="0"/>
          <w:marTop w:val="0"/>
          <w:marBottom w:val="0"/>
          <w:divBdr>
            <w:top w:val="none" w:sz="0" w:space="0" w:color="auto"/>
            <w:left w:val="none" w:sz="0" w:space="0" w:color="auto"/>
            <w:bottom w:val="none" w:sz="0" w:space="0" w:color="auto"/>
            <w:right w:val="none" w:sz="0" w:space="0" w:color="auto"/>
          </w:divBdr>
        </w:div>
        <w:div w:id="1464346977">
          <w:marLeft w:val="0"/>
          <w:marRight w:val="0"/>
          <w:marTop w:val="0"/>
          <w:marBottom w:val="0"/>
          <w:divBdr>
            <w:top w:val="none" w:sz="0" w:space="0" w:color="auto"/>
            <w:left w:val="none" w:sz="0" w:space="0" w:color="auto"/>
            <w:bottom w:val="none" w:sz="0" w:space="0" w:color="auto"/>
            <w:right w:val="none" w:sz="0" w:space="0" w:color="auto"/>
          </w:divBdr>
        </w:div>
        <w:div w:id="35326542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s://1.next.westlaw.com/Link/Document/FullText?findType=Y&amp;serNum=1999193613&amp;pubNum=0000506&amp;originationContext=notesOfDecisions&amp;contextData=%28sc.Category%29&amp;transitionType=NotesOfDecisionItem" TargetMode="External"/><Relationship Id="rId143" Type="http://schemas.openxmlformats.org/officeDocument/2006/relationships/hyperlink" Target="https://1.next.westlaw.com/Link/Document/FullText?findType=Y&amp;serNum=2001517350&amp;pubNum=0000463&amp;originationContext=notesOfDecisions&amp;contextData=%28sc.Category%29&amp;transitionType=NotesOfDecisionItem" TargetMode="External"/><Relationship Id="rId144" Type="http://schemas.openxmlformats.org/officeDocument/2006/relationships/hyperlink" Target="https://1.next.westlaw.com/Browse/Home/KeyNumber/34k167/View.html?docGuid=NB7DDB1D08B5911D98CF4E0B65F42E6DA&amp;originationContext=notesOfDecisions&amp;contextData=%28sc.Category%29&amp;transitionType=NotesOfDecisionItem" TargetMode="External"/><Relationship Id="rId145" Type="http://schemas.openxmlformats.org/officeDocument/2006/relationships/hyperlink" Target="https://1.next.westlaw.com/Link/Document/FullText?findType=Y&amp;serNum=2017591112&amp;pubNum=0000463&amp;originationContext=notesOfDecisions&amp;contextData=%28sc.Category%29&amp;transitionType=NotesOfDecisionItem" TargetMode="External"/><Relationship Id="rId146" Type="http://schemas.openxmlformats.org/officeDocument/2006/relationships/hyperlink" Target="https://1.next.westlaw.com/Link/Document/FullText?findType=Y&amp;serNum=2016708621&amp;pubNum=0000463&amp;originationContext=notesOfDecisions&amp;contextData=%28sc.Category%29&amp;transitionType=NotesOfDecisionItem" TargetMode="External"/><Relationship Id="rId147" Type="http://schemas.openxmlformats.org/officeDocument/2006/relationships/hyperlink" Target="https://1.next.westlaw.com/Link/Document/FullText?findType=Y&amp;serNum=2007096546&amp;pubNum=0000463&amp;originationContext=notesOfDecisions&amp;contextData=%28sc.Category%29&amp;transitionType=NotesOfDecisionItem" TargetMode="External"/><Relationship Id="rId148" Type="http://schemas.openxmlformats.org/officeDocument/2006/relationships/hyperlink" Target="https://1.next.westlaw.com/Link/Document/FullText?findType=Y&amp;serNum=2008213959&amp;pubNum=0000463&amp;originationContext=notesOfDecisions&amp;contextData=%28sc.Category%29&amp;transitionType=NotesOfDecisionItem" TargetMode="External"/><Relationship Id="rId149" Type="http://schemas.openxmlformats.org/officeDocument/2006/relationships/hyperlink" Target="https://1.next.westlaw.com/Link/Document/FullText?findType=Y&amp;serNum=2009450774&amp;pubNum=0000463&amp;originationContext=notesOfDecisions&amp;contextData=%28sc.Category%29&amp;transitionType=NotesOfDecisionItem" TargetMode="External"/><Relationship Id="rId180" Type="http://schemas.openxmlformats.org/officeDocument/2006/relationships/hyperlink" Target="https://1.next.westlaw.com/Browse/Home/KeyNumber/34k165(4)/View.html?docGuid=NB7DDB1D08B5911D98CF4E0B65F42E6DA&amp;originationContext=notesOfDecisions&amp;contextData=%28sc.Category%29&amp;transitionType=NotesOfDecisionItem" TargetMode="External"/><Relationship Id="rId181" Type="http://schemas.openxmlformats.org/officeDocument/2006/relationships/hyperlink" Target="https://1.next.westlaw.com/Link/Document/FullText?findType=Y&amp;serNum=2017465944&amp;pubNum=0006538&amp;originationContext=notesOfDecisions&amp;contextData=%28sc.Category%29&amp;transitionType=NotesOfDecisionItem" TargetMode="External"/><Relationship Id="rId182"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40" Type="http://schemas.openxmlformats.org/officeDocument/2006/relationships/hyperlink" Target="https://1.next.westlaw.com/Link/Document/FullText?findType=L&amp;pubNum=1000546&amp;cite=38USCAS5103A&amp;originatingDoc=NB7DDB1D08B5911D98CF4E0B65F42E6DA&amp;refType=LQ&amp;originationContext=notesOfDecisions&amp;contextData=%28sc.Category%29&amp;transitionType=NotesOfDecisionItem" TargetMode="External"/><Relationship Id="rId41" Type="http://schemas.openxmlformats.org/officeDocument/2006/relationships/hyperlink" Target="https://1.next.westlaw.com/Link/Document/FullText?findType=L&amp;pubNum=1000546&amp;cite=38USCAS5109A&amp;originatingDoc=NB7DDB1D08B5911D98CF4E0B65F42E6DA&amp;refType=LQ&amp;originationContext=notesOfDecisions&amp;contextData=%28sc.Category%29&amp;transitionType=NotesOfDecisionItem" TargetMode="External"/><Relationship Id="rId42" Type="http://schemas.openxmlformats.org/officeDocument/2006/relationships/hyperlink" Target="https://1.next.westlaw.com/Link/Document/FullText?findType=L&amp;pubNum=1000547&amp;cite=38CFRS3.105&amp;originationContext=notesOfDecisions&amp;contextData=%28sc.Category%29&amp;transitionType=NotesOfDecisionItem" TargetMode="External"/><Relationship Id="rId43" Type="http://schemas.openxmlformats.org/officeDocument/2006/relationships/hyperlink" Target="https://1.next.westlaw.com/Link/Document/FullText?findType=Y&amp;serNum=2002790708&amp;pubNum=0000506&amp;originationContext=notesOfDecisions&amp;contextData=%28sc.Category%29&amp;transitionType=NotesOfDecisionItem" TargetMode="External"/><Relationship Id="rId44" Type="http://schemas.openxmlformats.org/officeDocument/2006/relationships/hyperlink" Target="https://1.next.westlaw.com/Link/Document/FullText?findType=Y&amp;serNum=2003178004&amp;pubNum=0006538&amp;originationContext=notesOfDecisions&amp;contextData=%28sc.Category%29&amp;transitionType=NotesOfDecisionItem" TargetMode="External"/><Relationship Id="rId45" Type="http://schemas.openxmlformats.org/officeDocument/2006/relationships/hyperlink" Target="https://1.next.westlaw.com/Link/Document/FullText?findType=Y&amp;serNum=2003232710&amp;pubNum=0000708&amp;originationContext=notesOfDecisions&amp;contextData=%28sc.Category%29&amp;transitionType=NotesOfDecisionItem" TargetMode="External"/><Relationship Id="rId46"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47" Type="http://schemas.openxmlformats.org/officeDocument/2006/relationships/hyperlink" Target="https://1.next.westlaw.com/Link/Document/FullText?findType=Y&amp;serNum=2001453964&amp;pubNum=0000506&amp;originationContext=notesOfDecisions&amp;contextData=%28sc.Category%29&amp;transitionType=NotesOfDecisionItem" TargetMode="External"/><Relationship Id="rId48" Type="http://schemas.openxmlformats.org/officeDocument/2006/relationships/hyperlink" Target="https://1.next.westlaw.com/Link/Document/FullText?findType=Y&amp;serNum=2003393326&amp;pubNum=0000463&amp;originationContext=notesOfDecisions&amp;contextData=%28sc.Category%29&amp;transitionType=NotesOfDecisionItem" TargetMode="External"/><Relationship Id="rId49"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183" Type="http://schemas.openxmlformats.org/officeDocument/2006/relationships/fontTable" Target="fontTable.xml"/><Relationship Id="rId184" Type="http://schemas.openxmlformats.org/officeDocument/2006/relationships/theme" Target="theme/theme1.xml"/><Relationship Id="rId80" Type="http://schemas.openxmlformats.org/officeDocument/2006/relationships/hyperlink" Target="https://1.next.westlaw.com/Link/Document/FullText?findType=Y&amp;serNum=2002313936&amp;pubNum=0000463&amp;originationContext=notesOfDecisions&amp;contextData=%28sc.Category%29&amp;transitionType=NotesOfDecisionItem" TargetMode="External"/><Relationship Id="rId81" Type="http://schemas.openxmlformats.org/officeDocument/2006/relationships/hyperlink" Target="https://1.next.westlaw.com/Browse/Home/KeyNumber/34k141/View.html?docGuid=NB7DDB1D08B5911D98CF4E0B65F42E6DA&amp;originationContext=notesOfDecisions&amp;contextData=(sc.Category)&amp;transitionType=NotesOfDecisionItem" TargetMode="External"/><Relationship Id="rId82" Type="http://schemas.openxmlformats.org/officeDocument/2006/relationships/hyperlink" Target="https://1.next.westlaw.com/Link/Document/FullText?findType=L&amp;pubNum=1000546&amp;cite=38USCAS5109A&amp;originatingDoc=NB7DDB1D08B5911D98CF4E0B65F42E6DA&amp;refType=LQ&amp;originationContext=notesOfDecisions&amp;contextData=%28sc.Category%29&amp;transitionType=NotesOfDecisionItem" TargetMode="External"/><Relationship Id="rId83" Type="http://schemas.openxmlformats.org/officeDocument/2006/relationships/hyperlink" Target="https://1.next.westlaw.com/Link/Document/FullText?findType=L&amp;pubNum=1000547&amp;cite=38CFRS3.105&amp;originationContext=notesOfDecisions&amp;contextData=%28sc.Category%29&amp;transitionType=NotesOfDecisionItem" TargetMode="External"/><Relationship Id="rId84" Type="http://schemas.openxmlformats.org/officeDocument/2006/relationships/hyperlink" Target="https://1.next.westlaw.com/Link/Document/FullText?findType=Y&amp;serNum=2002790708&amp;pubNum=0000506&amp;originationContext=notesOfDecisions&amp;contextData=%28sc.Category%29&amp;transitionType=NotesOfDecisionItem" TargetMode="External"/><Relationship Id="rId85" Type="http://schemas.openxmlformats.org/officeDocument/2006/relationships/hyperlink" Target="https://1.next.westlaw.com/Link/Document/FullText?findType=Y&amp;serNum=2003178004&amp;pubNum=0006538&amp;originationContext=notesOfDecisions&amp;contextData=%28sc.Category%29&amp;transitionType=NotesOfDecisionItem" TargetMode="External"/><Relationship Id="rId86" Type="http://schemas.openxmlformats.org/officeDocument/2006/relationships/hyperlink" Target="https://1.next.westlaw.com/Link/Document/FullText?findType=Y&amp;serNum=2003232710&amp;pubNum=0000708&amp;originationContext=notesOfDecisions&amp;contextData=%28sc.Category%29&amp;transitionType=NotesOfDecisionItem" TargetMode="External"/><Relationship Id="rId87"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88" Type="http://schemas.openxmlformats.org/officeDocument/2006/relationships/hyperlink" Target="https://1.next.westlaw.com/Link/Document/FullText?findType=L&amp;pubNum=1000547&amp;cite=38CFRS3.105&amp;originationContext=notesOfDecisions&amp;contextData=%28sc.Category%29&amp;transitionType=NotesOfDecisionItem" TargetMode="External"/><Relationship Id="rId89" Type="http://schemas.openxmlformats.org/officeDocument/2006/relationships/hyperlink" Target="https://1.next.westlaw.com/Link/Document/FullText?findType=Y&amp;serNum=2000383063&amp;pubNum=0000506&amp;originationContext=notesOfDecisions&amp;contextData=%28sc.Category%29&amp;transitionType=NotesOfDecisionItem" TargetMode="External"/><Relationship Id="rId110" Type="http://schemas.openxmlformats.org/officeDocument/2006/relationships/hyperlink" Target="https://1.next.westlaw.com/Link/Document/FullText?findType=L&amp;pubNum=1000546&amp;cite=38USCAS5107&amp;originationContext=notesOfDecisions&amp;contextData=%28sc.Category%29&amp;transitionType=NotesOfDecisionItem" TargetMode="External"/><Relationship Id="rId111" Type="http://schemas.openxmlformats.org/officeDocument/2006/relationships/hyperlink" Target="https://1.next.westlaw.com/Link/Document/FullText?findType=Y&amp;serNum=2002790708&amp;pubNum=0000506&amp;originationContext=notesOfDecisions&amp;contextData=%28sc.Category%29&amp;transitionType=NotesOfDecisionItem" TargetMode="External"/><Relationship Id="rId112" Type="http://schemas.openxmlformats.org/officeDocument/2006/relationships/hyperlink" Target="https://1.next.westlaw.com/Link/Document/FullText?findType=Y&amp;serNum=2003178004&amp;pubNum=0006538&amp;originationContext=notesOfDecisions&amp;contextData=%28sc.Category%29&amp;transitionType=NotesOfDecisionItem" TargetMode="External"/><Relationship Id="rId113" Type="http://schemas.openxmlformats.org/officeDocument/2006/relationships/hyperlink" Target="https://1.next.westlaw.com/Link/Document/FullText?findType=Y&amp;serNum=2003232710&amp;pubNum=0000708&amp;originationContext=notesOfDecisions&amp;contextData=%28sc.Category%29&amp;transitionType=NotesOfDecisionItem" TargetMode="External"/><Relationship Id="rId114" Type="http://schemas.openxmlformats.org/officeDocument/2006/relationships/hyperlink" Target="https://1.next.westlaw.com/Browse/Home/KeyNumber/34k132(4)/View.html?docGuid=NB7DDB1D08B5911D98CF4E0B65F42E6DA&amp;originationContext=notesOfDecisions&amp;contextData=%28sc.Category%29&amp;transitionType=NotesOfDecisionItem" TargetMode="External"/><Relationship Id="rId115" Type="http://schemas.openxmlformats.org/officeDocument/2006/relationships/hyperlink" Target="https://1.next.westlaw.com/Browse/Home/KeyNumber/34k132(4)/View.html?docGuid=NB7DDB1D08B5911D98CF4E0B65F42E6DA&amp;originationContext=notesOfDecisions&amp;contextData=(sc.Category)&amp;transitionType=NotesOfDecisionItem" TargetMode="External"/><Relationship Id="rId116" Type="http://schemas.openxmlformats.org/officeDocument/2006/relationships/hyperlink" Target="https://1.next.westlaw.com/Browse/Home/KeyNumber/34k133(1)/View.html?docGuid=NB7DDB1D08B5911D98CF4E0B65F42E6DA&amp;originationContext=notesOfDecisions&amp;contextData=%28sc.Category%29&amp;transitionType=NotesOfDecisionItem" TargetMode="External"/><Relationship Id="rId117" Type="http://schemas.openxmlformats.org/officeDocument/2006/relationships/hyperlink" Target="https://1.next.westlaw.com/Browse/Home/KeyNumber/34k133(1)/View.html?docGuid=NB7DDB1D08B5911D98CF4E0B65F42E6DA&amp;originationContext=notesOfDecisions&amp;contextData=(sc.Category)&amp;transitionType=NotesOfDecisionItem" TargetMode="External"/><Relationship Id="rId118" Type="http://schemas.openxmlformats.org/officeDocument/2006/relationships/hyperlink" Target="https://1.next.westlaw.com/Link/Document/FullText?findType=Y&amp;serNum=2017557038&amp;pubNum=0000463&amp;originationContext=notesOfDecisions&amp;contextData=%28sc.Category%29&amp;transitionType=NotesOfDecisionItem" TargetMode="External"/><Relationship Id="rId119" Type="http://schemas.openxmlformats.org/officeDocument/2006/relationships/hyperlink" Target="https://1.next.westlaw.com/Link/Document/FullText?findType=L&amp;pubNum=1000546&amp;cite=38USCAS5109A&amp;originatingDoc=NB7DDB1D08B5911D98CF4E0B65F42E6DA&amp;refType=LQ&amp;originationContext=notesOfDecisions&amp;contextData=%28sc.Category%29&amp;transitionType=NotesOfDecisionItem" TargetMode="External"/><Relationship Id="rId150" Type="http://schemas.openxmlformats.org/officeDocument/2006/relationships/hyperlink" Target="https://1.next.westlaw.com/Link/Document/FullText?findType=Y&amp;serNum=2010835582&amp;pubNum=0006538&amp;originationContext=notesOfDecisions&amp;contextData=%28sc.Category%29&amp;transitionType=NotesOfDecisionItem" TargetMode="External"/><Relationship Id="rId151" Type="http://schemas.openxmlformats.org/officeDocument/2006/relationships/hyperlink" Target="https://1.next.westlaw.com/Link/Document/FullText?findType=Y&amp;serNum=2007096546&amp;pubNum=0000463&amp;originationContext=notesOfDecisions&amp;contextData=%28sc.Category%29&amp;transitionType=NotesOfDecisionItem" TargetMode="External"/><Relationship Id="rId152" Type="http://schemas.openxmlformats.org/officeDocument/2006/relationships/hyperlink" Target="https://1.next.westlaw.com/Link/Document/FullText?findType=Y&amp;serNum=2008213959&amp;pubNum=0000463&amp;originationContext=notesOfDecisions&amp;contextData=%28sc.Category%29&amp;transitionType=NotesOfDecisionItem" TargetMode="External"/><Relationship Id="rId10" Type="http://schemas.openxmlformats.org/officeDocument/2006/relationships/hyperlink" Target="https://1.next.westlaw.com/Browse/Home/KeyNumber/34k136/View.html?docGuid=NB7DDB1D08B5911D98CF4E0B65F42E6DA&amp;originationContext=notesOfDecisions&amp;contextData=%28sc.Category%29&amp;transitionType=NotesOfDecisionItem" TargetMode="External"/><Relationship Id="rId11" Type="http://schemas.openxmlformats.org/officeDocument/2006/relationships/hyperlink" Target="https://1.next.westlaw.com/Browse/Home/KeyNumber/34k136/View.html?docGuid=NB7DDB1D08B5911D98CF4E0B65F42E6DA&amp;originationContext=notesOfDecisions&amp;contextData=(sc.Category)&amp;transitionType=NotesOfDecisionItem" TargetMode="External"/><Relationship Id="rId12" Type="http://schemas.openxmlformats.org/officeDocument/2006/relationships/image" Target="media/image1.gif"/><Relationship Id="rId13" Type="http://schemas.openxmlformats.org/officeDocument/2006/relationships/hyperlink" Target="https://1.next.westlaw.com/Link/Document/FullText?findType=L&amp;pubNum=1000546&amp;cite=38USCAS5107&amp;originationContext=notesOfDecisions&amp;contextData=%28sc.Category%29&amp;transitionType=NotesOfDecisionItem" TargetMode="External"/><Relationship Id="rId14" Type="http://schemas.openxmlformats.org/officeDocument/2006/relationships/hyperlink" Target="https://1.next.westlaw.com/Link/Document/FullText?findType=L&amp;pubNum=1000547&amp;cite=38CFRS3.103&amp;originationContext=notesOfDecisions&amp;contextData=%28sc.Category%29&amp;transitionType=NotesOfDecisionItem" TargetMode="External"/><Relationship Id="rId15" Type="http://schemas.openxmlformats.org/officeDocument/2006/relationships/hyperlink" Target="https://1.next.westlaw.com/Link/Document/FullText?findType=Y&amp;serNum=1999193613&amp;pubNum=0000506&amp;originationContext=notesOfDecisions&amp;contextData=%28sc.Category%29&amp;transitionType=NotesOfDecisionItem" TargetMode="External"/><Relationship Id="rId16" Type="http://schemas.openxmlformats.org/officeDocument/2006/relationships/hyperlink" Target="https://1.next.westlaw.com/Link/Document/FullText?findType=Y&amp;serNum=2001517350&amp;pubNum=0000463&amp;originationContext=notesOfDecisions&amp;contextData=%28sc.Category%29&amp;transitionType=NotesOfDecisionItem" TargetMode="External"/><Relationship Id="rId17" Type="http://schemas.openxmlformats.org/officeDocument/2006/relationships/hyperlink" Target="https://1.next.westlaw.com/Browse/Home/KeyNumber/34k133(2)/View.html?docGuid=NB7DDB1D08B5911D98CF4E0B65F42E6DA&amp;originationContext=notesOfDecisions&amp;contextData=%28sc.Category%29&amp;transitionType=NotesOfDecisionItem" TargetMode="External"/><Relationship Id="rId18" Type="http://schemas.openxmlformats.org/officeDocument/2006/relationships/hyperlink" Target="https://1.next.westlaw.com/Browse/Home/KeyNumber/34k133(2)/View.html?docGuid=NB7DDB1D08B5911D98CF4E0B65F42E6DA&amp;originationContext=notesOfDecisions&amp;contextData=(sc.Category)&amp;transitionType=NotesOfDecisionItem" TargetMode="External"/><Relationship Id="rId19" Type="http://schemas.openxmlformats.org/officeDocument/2006/relationships/hyperlink" Target="https://1.next.westlaw.com/Link/Document/FullText?findType=Y&amp;serNum=2009170460&amp;pubNum=0000463&amp;originationContext=notesOfDecisions&amp;contextData=%28sc.Category%29&amp;transitionType=NotesOfDecisionItem" TargetMode="External"/><Relationship Id="rId153" Type="http://schemas.openxmlformats.org/officeDocument/2006/relationships/hyperlink" Target="https://1.next.westlaw.com/Link/Document/FullText?findType=Y&amp;serNum=2009450774&amp;pubNum=0000463&amp;originationContext=notesOfDecisions&amp;contextData=%28sc.Category%29&amp;transitionType=NotesOfDecisionItem" TargetMode="External"/><Relationship Id="rId154" Type="http://schemas.openxmlformats.org/officeDocument/2006/relationships/hyperlink" Target="https://1.next.westlaw.com/Link/Document/FullText?findType=Y&amp;serNum=2010835582&amp;pubNum=0006538&amp;originationContext=notesOfDecisions&amp;contextData=%28sc.Category%29&amp;transitionType=NotesOfDecisionItem" TargetMode="External"/><Relationship Id="rId155" Type="http://schemas.openxmlformats.org/officeDocument/2006/relationships/hyperlink" Target="https://1.next.westlaw.com/Link/Document/FullText?findType=Y&amp;serNum=2007096546&amp;pubNum=0000463&amp;originationContext=notesOfDecisions&amp;contextData=%28sc.Category%29&amp;transitionType=NotesOfDecisionItem" TargetMode="External"/><Relationship Id="rId156" Type="http://schemas.openxmlformats.org/officeDocument/2006/relationships/hyperlink" Target="https://1.next.westlaw.com/Link/Document/FullText?findType=Y&amp;serNum=2008213959&amp;pubNum=0000463&amp;originationContext=notesOfDecisions&amp;contextData=%28sc.Category%29&amp;transitionType=NotesOfDecisionItem" TargetMode="External"/><Relationship Id="rId157" Type="http://schemas.openxmlformats.org/officeDocument/2006/relationships/hyperlink" Target="https://1.next.westlaw.com/Link/Document/FullText?findType=Y&amp;serNum=2009450774&amp;pubNum=0000463&amp;originationContext=notesOfDecisions&amp;contextData=%28sc.Category%29&amp;transitionType=NotesOfDecisionItem" TargetMode="External"/><Relationship Id="rId158" Type="http://schemas.openxmlformats.org/officeDocument/2006/relationships/hyperlink" Target="https://1.next.westlaw.com/Link/Document/FullText?findType=Y&amp;serNum=2010835582&amp;pubNum=0006538&amp;originationContext=notesOfDecisions&amp;contextData=%28sc.Category%29&amp;transitionType=NotesOfDecisionItem" TargetMode="External"/><Relationship Id="rId159" Type="http://schemas.openxmlformats.org/officeDocument/2006/relationships/hyperlink" Target="https://1.next.westlaw.com/Link/Document/FullText?findType=L&amp;pubNum=1000546&amp;cite=38USCAS1111&amp;originatingDoc=NB7DDB1D08B5911D98CF4E0B65F42E6DA&amp;refType=LQ&amp;originationContext=notesOfDecisions&amp;contextData=%28sc.Category%29&amp;transitionType=NotesOfDecisionItem" TargetMode="External"/><Relationship Id="rId50" Type="http://schemas.openxmlformats.org/officeDocument/2006/relationships/hyperlink" Target="https://1.next.westlaw.com/Link/Document/FullText?findType=L&amp;pubNum=1000546&amp;cite=38USCAS5107&amp;originationContext=notesOfDecisions&amp;contextData=%28sc.Category%29&amp;transitionType=NotesOfDecisionItem" TargetMode="External"/><Relationship Id="rId51" Type="http://schemas.openxmlformats.org/officeDocument/2006/relationships/hyperlink" Target="https://1.next.westlaw.com/Link/Document/FullText?findType=L&amp;pubNum=1000547&amp;cite=38CFRS3.103&amp;originationContext=notesOfDecisions&amp;contextData=%28sc.Category%29&amp;transitionType=NotesOfDecisionItem" TargetMode="External"/><Relationship Id="rId52" Type="http://schemas.openxmlformats.org/officeDocument/2006/relationships/hyperlink" Target="https://1.next.westlaw.com/Link/Document/FullText?findType=Y&amp;serNum=1999193613&amp;pubNum=0000506&amp;originationContext=notesOfDecisions&amp;contextData=%28sc.Category%29&amp;transitionType=NotesOfDecisionItem" TargetMode="External"/><Relationship Id="rId53" Type="http://schemas.openxmlformats.org/officeDocument/2006/relationships/hyperlink" Target="https://1.next.westlaw.com/Link/Document/FullText?findType=Y&amp;serNum=2001517350&amp;pubNum=0000463&amp;originationContext=notesOfDecisions&amp;contextData=%28sc.Category%29&amp;transitionType=NotesOfDecisionItem" TargetMode="External"/><Relationship Id="rId54" Type="http://schemas.openxmlformats.org/officeDocument/2006/relationships/hyperlink" Target="https://1.next.westlaw.com/Browse/Home/KeyNumber/34k133(4)/View.html?docGuid=NB7DDB1D08B5911D98CF4E0B65F42E6DA&amp;originationContext=notesOfDecisions&amp;contextData=%28sc.Category%29&amp;transitionType=NotesOfDecisionItem" TargetMode="External"/><Relationship Id="rId55" Type="http://schemas.openxmlformats.org/officeDocument/2006/relationships/hyperlink" Target="https://1.next.westlaw.com/Browse/Home/KeyNumber/34k133(4)/View.html?docGuid=NB7DDB1D08B5911D98CF4E0B65F42E6DA&amp;originationContext=notesOfDecisions&amp;contextData=(sc.Category)&amp;transitionType=NotesOfDecisionItem" TargetMode="External"/><Relationship Id="rId56" Type="http://schemas.openxmlformats.org/officeDocument/2006/relationships/hyperlink" Target="https://1.next.westlaw.com/Link/Document/FullText?findType=Y&amp;serNum=1999193613&amp;pubNum=0000506&amp;originationContext=notesOfDecisions&amp;contextData=%28sc.Category%29&amp;transitionType=NotesOfDecisionItem" TargetMode="External"/><Relationship Id="rId57" Type="http://schemas.openxmlformats.org/officeDocument/2006/relationships/hyperlink" Target="https://1.next.westlaw.com/Link/Document/FullText?findType=Y&amp;serNum=2001517350&amp;pubNum=0000463&amp;originationContext=notesOfDecisions&amp;contextData=%28sc.Category%29&amp;transitionType=NotesOfDecisionItem" TargetMode="External"/><Relationship Id="rId58"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59" Type="http://schemas.openxmlformats.org/officeDocument/2006/relationships/hyperlink" Target="https://1.next.westlaw.com/Link/Document/FullText?findType=Y&amp;serNum=1999193613&amp;pubNum=0000506&amp;originationContext=notesOfDecisions&amp;contextData=%28sc.Category%29&amp;transitionType=NotesOfDecisionItem" TargetMode="External"/><Relationship Id="rId90" Type="http://schemas.openxmlformats.org/officeDocument/2006/relationships/hyperlink" Target="https://1.next.westlaw.com/Link/Document/FullText?findType=Y&amp;serNum=2000533237&amp;pubNum=0000708&amp;originationContext=notesOfDecisions&amp;contextData=%28sc.Category%29&amp;transitionType=NotesOfDecisionItem" TargetMode="External"/><Relationship Id="rId91"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92" Type="http://schemas.openxmlformats.org/officeDocument/2006/relationships/hyperlink" Target="https://1.next.westlaw.com/Link/Document/FullText?findType=Y&amp;serNum=1999193613&amp;pubNum=0000506&amp;originationContext=notesOfDecisions&amp;contextData=%28sc.Category%29&amp;transitionType=NotesOfDecisionItem" TargetMode="External"/><Relationship Id="rId93" Type="http://schemas.openxmlformats.org/officeDocument/2006/relationships/hyperlink" Target="https://1.next.westlaw.com/Link/Document/FullText?findType=Y&amp;serNum=2001517350&amp;pubNum=0000463&amp;originationContext=notesOfDecisions&amp;contextData=%28sc.Category%29&amp;transitionType=NotesOfDecisionItem" TargetMode="External"/><Relationship Id="rId94"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95" Type="http://schemas.openxmlformats.org/officeDocument/2006/relationships/hyperlink" Target="https://1.next.westlaw.com/Link/Document/FullText?findType=L&amp;pubNum=1000546&amp;cite=38USCAS7111&amp;originationContext=notesOfDecisions&amp;contextData=%28sc.Category%29&amp;transitionType=NotesOfDecisionItem" TargetMode="External"/><Relationship Id="rId96" Type="http://schemas.openxmlformats.org/officeDocument/2006/relationships/hyperlink" Target="https://1.next.westlaw.com/Link/Document/FullText?findType=Y&amp;serNum=2002249204&amp;pubNum=0000463&amp;originationContext=notesOfDecisions&amp;contextData=%28sc.Category%29&amp;transitionType=NotesOfDecisionItem" TargetMode="External"/><Relationship Id="rId97" Type="http://schemas.openxmlformats.org/officeDocument/2006/relationships/hyperlink" Target="https://1.next.westlaw.com/Link/Document/FullText?findType=Y&amp;serNum=2003545076&amp;pubNum=0000506&amp;originationContext=notesOfDecisions&amp;contextData=%28sc.Category%29&amp;transitionType=NotesOfDecisionItem" TargetMode="External"/><Relationship Id="rId98"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99" Type="http://schemas.openxmlformats.org/officeDocument/2006/relationships/hyperlink" Target="https://1.next.westlaw.com/Link/Document/FullText?findType=L&amp;pubNum=1000546&amp;cite=38USCAS5109A&amp;originatingDoc=NB7DDB1D08B5911D98CF4E0B65F42E6DA&amp;refType=LQ&amp;originationContext=notesOfDecisions&amp;contextData=%28sc.Category%29&amp;transitionType=NotesOfDecisionItem" TargetMode="External"/><Relationship Id="rId120" Type="http://schemas.openxmlformats.org/officeDocument/2006/relationships/hyperlink" Target="https://1.next.westlaw.com/Link/Document/FullText?findType=L&amp;pubNum=1000547&amp;cite=38CFRS3.105&amp;originationContext=notesOfDecisions&amp;contextData=%28sc.Category%29&amp;transitionType=NotesOfDecisionItem" TargetMode="External"/><Relationship Id="rId121" Type="http://schemas.openxmlformats.org/officeDocument/2006/relationships/hyperlink" Target="https://1.next.westlaw.com/Link/Document/FullText?findType=Y&amp;serNum=2001144016&amp;pubNum=0000506&amp;originationContext=notesOfDecisions&amp;contextData=%28sc.Category%29&amp;transitionType=NotesOfDecisionItem" TargetMode="External"/><Relationship Id="rId122"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123" Type="http://schemas.openxmlformats.org/officeDocument/2006/relationships/hyperlink" Target="javascript:void(0);" TargetMode="External"/><Relationship Id="rId124" Type="http://schemas.openxmlformats.org/officeDocument/2006/relationships/hyperlink" Target="https://1.next.westlaw.com/Link/Document/FullText?findType=Y&amp;serNum=2006346998&amp;pubNum=0000506&amp;originationContext=notesOfDecisions&amp;contextData=%28sc.Category%29&amp;transitionType=NotesOfDecisionItem" TargetMode="External"/><Relationship Id="rId125" Type="http://schemas.openxmlformats.org/officeDocument/2006/relationships/hyperlink" Target="https://1.next.westlaw.com/Browse/Home/KeyNumber/34k168/View.html?docGuid=NB7DDB1D08B5911D98CF4E0B65F42E6DA&amp;originationContext=notesOfDecisions&amp;contextData=%28sc.Category%29&amp;transitionType=NotesOfDecisionItem" TargetMode="External"/><Relationship Id="rId126" Type="http://schemas.openxmlformats.org/officeDocument/2006/relationships/hyperlink" Target="https://1.next.westlaw.com/Link/Document/FullText?findType=Y&amp;serNum=2002790708&amp;pubNum=0000506&amp;originationContext=notesOfDecisions&amp;contextData=%28sc.Category%29&amp;transitionType=NotesOfDecisionItem" TargetMode="External"/><Relationship Id="rId127" Type="http://schemas.openxmlformats.org/officeDocument/2006/relationships/hyperlink" Target="https://1.next.westlaw.com/Link/Document/FullText?findType=Y&amp;serNum=2003178004&amp;pubNum=0006538&amp;originationContext=notesOfDecisions&amp;contextData=%28sc.Category%29&amp;transitionType=NotesOfDecisionItem" TargetMode="External"/><Relationship Id="rId128" Type="http://schemas.openxmlformats.org/officeDocument/2006/relationships/hyperlink" Target="https://1.next.westlaw.com/Link/Document/FullText?findType=Y&amp;serNum=2003232710&amp;pubNum=0000708&amp;originationContext=notesOfDecisions&amp;contextData=%28sc.Category%29&amp;transitionType=NotesOfDecisionItem" TargetMode="External"/><Relationship Id="rId129" Type="http://schemas.openxmlformats.org/officeDocument/2006/relationships/hyperlink" Target="https://1.next.westlaw.com/Browse/Home/KeyNumber/34k167/View.html?docGuid=NB7DDB1D08B5911D98CF4E0B65F42E6DA&amp;originationContext=notesOfDecisions&amp;contextData=%28sc.Category%29&amp;transitionType=NotesOfDecisionItem" TargetMode="External"/><Relationship Id="rId160" Type="http://schemas.openxmlformats.org/officeDocument/2006/relationships/hyperlink" Target="https://1.next.westlaw.com/Link/Document/FullText?findType=L&amp;pubNum=1000546&amp;cite=38USCAS1153&amp;originatingDoc=NB7DDB1D08B5911D98CF4E0B65F42E6DA&amp;refType=LQ&amp;originationContext=notesOfDecisions&amp;contextData=%28sc.Category%29&amp;transitionType=NotesOfDecisionItem" TargetMode="External"/><Relationship Id="rId161" Type="http://schemas.openxmlformats.org/officeDocument/2006/relationships/hyperlink" Target="https://1.next.westlaw.com/Link/Document/FullText?findType=L&amp;pubNum=1000547&amp;cite=38CFRS3.306&amp;originationContext=notesOfDecisions&amp;contextData=%28sc.Category%29&amp;transitionType=NotesOfDecisionItem" TargetMode="External"/><Relationship Id="rId162" Type="http://schemas.openxmlformats.org/officeDocument/2006/relationships/hyperlink" Target="https://1.next.westlaw.com/Link/Document/FullText?findType=Y&amp;serNum=2003651530&amp;pubNum=0000463&amp;originationContext=notesOfDecisions&amp;contextData=%28sc.Category%29&amp;transitionType=NotesOfDecisionItem" TargetMode="External"/><Relationship Id="rId20" Type="http://schemas.openxmlformats.org/officeDocument/2006/relationships/hyperlink" Target="https://1.next.westlaw.com/Browse/Home/KeyNumber/34k134.5/View.html?docGuid=NB7DDB1D08B5911D98CF4E0B65F42E6DA&amp;originationContext=notesOfDecisions&amp;contextData=(sc.Category)&amp;transitionType=NotesOfDecisionItem" TargetMode="External"/><Relationship Id="rId21" Type="http://schemas.openxmlformats.org/officeDocument/2006/relationships/hyperlink" Target="https://1.next.westlaw.com/Link/Document/FullText?findType=Y&amp;serNum=2002313936&amp;pubNum=0000463&amp;originationContext=notesOfDecisions&amp;contextData=%28sc.Category%29&amp;transitionType=NotesOfDecisionItem" TargetMode="External"/><Relationship Id="rId22" Type="http://schemas.openxmlformats.org/officeDocument/2006/relationships/hyperlink" Target="https://1.next.westlaw.com/Link/Document/FullText?findType=L&amp;pubNum=1000547&amp;cite=38CFRS3.104&amp;originationContext=notesOfDecisions&amp;contextData=%28sc.Category%29&amp;transitionType=NotesOfDecisionItem" TargetMode="External"/><Relationship Id="rId23" Type="http://schemas.openxmlformats.org/officeDocument/2006/relationships/hyperlink" Target="https://1.next.westlaw.com/Link/Document/FullText?findType=Y&amp;serNum=1999193613&amp;pubNum=0000506&amp;originationContext=notesOfDecisions&amp;contextData=%28sc.Category%29&amp;transitionType=NotesOfDecisionItem" TargetMode="External"/><Relationship Id="rId24" Type="http://schemas.openxmlformats.org/officeDocument/2006/relationships/hyperlink" Target="https://1.next.westlaw.com/Link/Document/FullText?findType=Y&amp;serNum=2001517350&amp;pubNum=0000463&amp;originationContext=notesOfDecisions&amp;contextData=%28sc.Category%29&amp;transitionType=NotesOfDecisionItem" TargetMode="External"/><Relationship Id="rId25"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26" Type="http://schemas.openxmlformats.org/officeDocument/2006/relationships/hyperlink" Target="https://1.next.westlaw.com/Browse/Home/KeyNumber/34k142/View.html?docGuid=NB7DDB1D08B5911D98CF4E0B65F42E6DA&amp;originationContext=notesOfDecisions&amp;contextData=%28sc.Category%29&amp;transitionType=NotesOfDecisionItem" TargetMode="External"/><Relationship Id="rId27" Type="http://schemas.openxmlformats.org/officeDocument/2006/relationships/hyperlink" Target="https://1.next.westlaw.com/Browse/Home/KeyNumber/34k142/View.html?docGuid=NB7DDB1D08B5911D98CF4E0B65F42E6DA&amp;originationContext=notesOfDecisions&amp;contextData=(sc.Category)&amp;transitionType=NotesOfDecisionItem" TargetMode="External"/><Relationship Id="rId28" Type="http://schemas.openxmlformats.org/officeDocument/2006/relationships/hyperlink" Target="https://1.next.westlaw.com/Link/Document/FullText?findType=Y&amp;serNum=2017274002&amp;pubNum=0006538&amp;originationContext=notesOfDecisions&amp;contextData=%28sc.Category%29&amp;transitionType=NotesOfDecisionItem" TargetMode="External"/><Relationship Id="rId29"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163" Type="http://schemas.openxmlformats.org/officeDocument/2006/relationships/hyperlink" Target="https://1.next.westlaw.com/Link/Document/FullText?findType=Y&amp;serNum=2006346998&amp;pubNum=0000506&amp;originationContext=notesOfDecisions&amp;contextData=%28sc.Category%29&amp;transitionType=NotesOfDecisionItem" TargetMode="External"/><Relationship Id="rId164" Type="http://schemas.openxmlformats.org/officeDocument/2006/relationships/hyperlink" Target="https://1.next.westlaw.com/Browse/Home/KeyNumber/34k165(1)/View.html?docGuid=NB7DDB1D08B5911D98CF4E0B65F42E6DA&amp;originationContext=notesOfDecisions&amp;contextData=%28sc.Category%29&amp;transitionType=NotesOfDecisionItem" TargetMode="External"/><Relationship Id="rId165" Type="http://schemas.openxmlformats.org/officeDocument/2006/relationships/hyperlink" Target="https://1.next.westlaw.com/Browse/Home/KeyNumber/34k165(1)/View.html?docGuid=NB7DDB1D08B5911D98CF4E0B65F42E6DA&amp;originationContext=notesOfDecisions&amp;contextData=(sc.Category)&amp;transitionType=NotesOfDecisionItem" TargetMode="External"/><Relationship Id="rId166" Type="http://schemas.openxmlformats.org/officeDocument/2006/relationships/hyperlink" Target="https://1.next.westlaw.com/Link/Document/FullText?findType=L&amp;pubNum=1000546&amp;cite=38USCAS7261&amp;originationContext=notesOfDecisions&amp;contextData=%28sc.Category%29&amp;transitionType=NotesOfDecisionItem" TargetMode="External"/><Relationship Id="rId167" Type="http://schemas.openxmlformats.org/officeDocument/2006/relationships/hyperlink" Target="https://1.next.westlaw.com/Link/Document/FullText?findType=Y&amp;serNum=2002313936&amp;pubNum=0000463&amp;originationContext=notesOfDecisions&amp;contextData=%28sc.Category%29&amp;transitionType=NotesOfDecisionItem" TargetMode="External"/><Relationship Id="rId168" Type="http://schemas.openxmlformats.org/officeDocument/2006/relationships/hyperlink" Target="https://1.next.westlaw.com/Browse/Home/KeyNumber/34k165(4)/View.html?docGuid=NB7DDB1D08B5911D98CF4E0B65F42E6DA&amp;originationContext=notesOfDecisions&amp;contextData=%28sc.Category%29&amp;transitionType=NotesOfDecisionItem" TargetMode="External"/><Relationship Id="rId169" Type="http://schemas.openxmlformats.org/officeDocument/2006/relationships/hyperlink" Target="https://1.next.westlaw.com/Browse/Home/KeyNumber/34k165(4)/View.html?docGuid=NB7DDB1D08B5911D98CF4E0B65F42E6DA&amp;originationContext=notesOfDecisions&amp;contextData=(sc.Category)&amp;transitionType=NotesOfDecisionItem" TargetMode="External"/><Relationship Id="rId60" Type="http://schemas.openxmlformats.org/officeDocument/2006/relationships/hyperlink" Target="https://1.next.westlaw.com/Link/Document/FullText?findType=Y&amp;serNum=2001517350&amp;pubNum=0000463&amp;originationContext=notesOfDecisions&amp;contextData=%28sc.Category%29&amp;transitionType=NotesOfDecisionItem" TargetMode="External"/><Relationship Id="rId61"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62" Type="http://schemas.openxmlformats.org/officeDocument/2006/relationships/hyperlink" Target="https://1.next.westlaw.com/Link/Document/FullText?findType=Y&amp;serNum=1999193613&amp;pubNum=0000506&amp;originationContext=notesOfDecisions&amp;contextData=%28sc.Category%29&amp;transitionType=NotesOfDecisionItem" TargetMode="External"/><Relationship Id="rId63" Type="http://schemas.openxmlformats.org/officeDocument/2006/relationships/hyperlink" Target="https://1.next.westlaw.com/Link/Document/FullText?findType=Y&amp;serNum=2001517350&amp;pubNum=0000463&amp;originationContext=notesOfDecisions&amp;contextData=%28sc.Category%29&amp;transitionType=NotesOfDecisionItem" TargetMode="External"/><Relationship Id="rId64" Type="http://schemas.openxmlformats.org/officeDocument/2006/relationships/hyperlink" Target="https://1.next.westlaw.com/Browse/Home/KeyNumber/34k158/View.html?docGuid=NB7DDB1D08B5911D98CF4E0B65F42E6DA&amp;originationContext=notesOfDecisions&amp;contextData=%28sc.Category%29&amp;transitionType=NotesOfDecisionItem" TargetMode="External"/><Relationship Id="rId65" Type="http://schemas.openxmlformats.org/officeDocument/2006/relationships/hyperlink" Target="https://1.next.westlaw.com/Browse/Home/KeyNumber/34k158/View.html?docGuid=NB7DDB1D08B5911D98CF4E0B65F42E6DA&amp;originationContext=notesOfDecisions&amp;contextData=(sc.Category)&amp;transitionType=NotesOfDecisionItem" TargetMode="External"/><Relationship Id="rId66" Type="http://schemas.openxmlformats.org/officeDocument/2006/relationships/hyperlink" Target="https://1.next.westlaw.com/Link/Document/FullText?findType=Y&amp;serNum=2017385212&amp;pubNum=0006538&amp;originationContext=notesOfDecisions&amp;contextData=%28sc.Category%29&amp;transitionType=NotesOfDecisionItem" TargetMode="External"/><Relationship Id="rId67"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68" Type="http://schemas.openxmlformats.org/officeDocument/2006/relationships/hyperlink" Target="https://1.next.westlaw.com/Link/Document/FullText?findType=L&amp;pubNum=1000547&amp;cite=38CFRS3.327&amp;originationContext=notesOfDecisions&amp;contextData=%28sc.Category%29&amp;transitionType=NotesOfDecisionItem" TargetMode="External"/><Relationship Id="rId69" Type="http://schemas.openxmlformats.org/officeDocument/2006/relationships/hyperlink" Target="https://1.next.westlaw.com/Link/Document/FullText?findType=Y&amp;serNum=1999184574&amp;pubNum=0000506&amp;originationContext=notesOfDecisions&amp;contextData=%28sc.Category%29&amp;transitionType=NotesOfDecisionItem" TargetMode="External"/><Relationship Id="rId130" Type="http://schemas.openxmlformats.org/officeDocument/2006/relationships/hyperlink" Target="https://1.next.westlaw.com/Browse/Home/KeyNumber/34k167/View.html?docGuid=NB7DDB1D08B5911D98CF4E0B65F42E6DA&amp;originationContext=notesOfDecisions&amp;contextData=(sc.Category)&amp;transitionType=NotesOfDecisionItem" TargetMode="External"/><Relationship Id="rId131" Type="http://schemas.openxmlformats.org/officeDocument/2006/relationships/hyperlink" Target="https://1.next.westlaw.com/Link/Document/FullText?findType=L&amp;pubNum=1000546&amp;cite=38USCAS7292&amp;originatingDoc=NB7DDB1D08B5911D98CF4E0B65F42E6DA&amp;refType=LQ&amp;originationContext=notesOfDecisions&amp;contextData=%28sc.Category%29&amp;transitionType=NotesOfDecisionItem" TargetMode="External"/><Relationship Id="rId132" Type="http://schemas.openxmlformats.org/officeDocument/2006/relationships/hyperlink" Target="https://1.next.westlaw.com/Link/Document/FullText?findType=L&amp;pubNum=1000547&amp;cite=38CFRS3.105&amp;originationContext=notesOfDecisions&amp;contextData=%28sc.Category%29&amp;transitionType=NotesOfDecisionItem" TargetMode="External"/><Relationship Id="rId133" Type="http://schemas.openxmlformats.org/officeDocument/2006/relationships/hyperlink" Target="https://1.next.westlaw.com/Link/Document/FullText?findType=Y&amp;serNum=2000383063&amp;pubNum=0000506&amp;originationContext=notesOfDecisions&amp;contextData=%28sc.Category%29&amp;transitionType=NotesOfDecisionItem" TargetMode="External"/><Relationship Id="rId134" Type="http://schemas.openxmlformats.org/officeDocument/2006/relationships/hyperlink" Target="https://1.next.westlaw.com/Link/Document/FullText?findType=Y&amp;serNum=2000533237&amp;pubNum=0000708&amp;originationContext=notesOfDecisions&amp;contextData=%28sc.Category%29&amp;transitionType=NotesOfDecisionItem" TargetMode="External"/><Relationship Id="rId135" Type="http://schemas.openxmlformats.org/officeDocument/2006/relationships/hyperlink" Target="https://1.next.westlaw.com/Browse/Home/KeyNumber/34k168/View.html?docGuid=NB7DDB1D08B5911D98CF4E0B65F42E6DA&amp;originationContext=notesOfDecisions&amp;contextData=%28sc.Category%29&amp;transitionType=NotesOfDecisionItem" TargetMode="External"/><Relationship Id="rId136" Type="http://schemas.openxmlformats.org/officeDocument/2006/relationships/hyperlink" Target="https://1.next.westlaw.com/Link/Document/FullText?findType=L&amp;pubNum=1000547&amp;cite=38CFRS3.105&amp;originationContext=notesOfDecisions&amp;contextData=%28sc.Category%29&amp;transitionType=NotesOfDecisionItem" TargetMode="External"/><Relationship Id="rId137" Type="http://schemas.openxmlformats.org/officeDocument/2006/relationships/hyperlink" Target="https://1.next.westlaw.com/Link/Document/FullText?findType=Y&amp;serNum=2000383063&amp;pubNum=0000506&amp;originationContext=notesOfDecisions&amp;contextData=%28sc.Category%29&amp;transitionType=NotesOfDecisionItem" TargetMode="External"/><Relationship Id="rId138" Type="http://schemas.openxmlformats.org/officeDocument/2006/relationships/hyperlink" Target="https://1.next.westlaw.com/Link/Document/FullText?findType=Y&amp;serNum=2000533237&amp;pubNum=0000708&amp;originationContext=notesOfDecisions&amp;contextData=%28sc.Category%29&amp;transitionType=NotesOfDecisionItem" TargetMode="External"/><Relationship Id="rId139" Type="http://schemas.openxmlformats.org/officeDocument/2006/relationships/hyperlink" Target="https://1.next.westlaw.com/Browse/Home/KeyNumber/34k168/View.html?docGuid=NB7DDB1D08B5911D98CF4E0B65F42E6DA&amp;originationContext=notesOfDecisions&amp;contextData=%28sc.Category%29&amp;transitionType=NotesOfDecisionItem" TargetMode="External"/><Relationship Id="rId170" Type="http://schemas.openxmlformats.org/officeDocument/2006/relationships/hyperlink" Target="https://1.next.westlaw.com/Link/Document/FullText?findType=L&amp;pubNum=1000546&amp;cite=38USCAS7104&amp;originationContext=notesOfDecisions&amp;contextData=%28sc.Category%29&amp;transitionType=NotesOfDecisionItem" TargetMode="External"/><Relationship Id="rId171" Type="http://schemas.openxmlformats.org/officeDocument/2006/relationships/hyperlink" Target="https://1.next.westlaw.com/Link/Document/FullText?findType=L&amp;pubNum=1000546&amp;cite=38USCAS7261&amp;originationContext=notesOfDecisions&amp;contextData=%28sc.Category%29&amp;transitionType=NotesOfDecisionItem" TargetMode="External"/><Relationship Id="rId172" Type="http://schemas.openxmlformats.org/officeDocument/2006/relationships/hyperlink" Target="https://1.next.westlaw.com/Link/Document/FullText?findType=Y&amp;serNum=2002249204&amp;pubNum=0000463&amp;originationContext=notesOfDecisions&amp;contextData=%28sc.Category%29&amp;transitionType=NotesOfDecisionItem" TargetMode="External"/><Relationship Id="rId30" Type="http://schemas.openxmlformats.org/officeDocument/2006/relationships/hyperlink" Target="https://1.next.westlaw.com/Link/Document/FullText?findType=Y&amp;serNum=2015442952&amp;pubNum=0006538&amp;originationContext=notesOfDecisions&amp;contextData=%28sc.Category%29&amp;transitionType=NotesOfDecisionItem" TargetMode="External"/><Relationship Id="rId31"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32" Type="http://schemas.openxmlformats.org/officeDocument/2006/relationships/hyperlink" Target="https://1.next.westlaw.com/Link/Document/FullText?findType=L&amp;pubNum=1000546&amp;cite=38USCAS5108&amp;originatingDoc=NB7DDB1D08B5911D98CF4E0B65F42E6DA&amp;refType=LQ&amp;originationContext=notesOfDecisions&amp;contextData=%28sc.Category%29&amp;transitionType=NotesOfDecisionItem" TargetMode="External"/><Relationship Id="rId33" Type="http://schemas.openxmlformats.org/officeDocument/2006/relationships/hyperlink" Target="https://1.next.westlaw.com/Link/Document/FullText?findType=L&amp;pubNum=1000546&amp;cite=38USCAS5109A&amp;originatingDoc=NB7DDB1D08B5911D98CF4E0B65F42E6DA&amp;refType=LQ&amp;originationContext=notesOfDecisions&amp;contextData=%28sc.Category%29&amp;transitionType=NotesOfDecisionItem" TargetMode="External"/><Relationship Id="rId34" Type="http://schemas.openxmlformats.org/officeDocument/2006/relationships/hyperlink" Target="https://1.next.westlaw.com/Link/Document/FullText?findType=Y&amp;serNum=2002790708&amp;pubNum=0000506&amp;originationContext=notesOfDecisions&amp;contextData=%28sc.Category%29&amp;transitionType=NotesOfDecisionItem" TargetMode="External"/><Relationship Id="rId35" Type="http://schemas.openxmlformats.org/officeDocument/2006/relationships/hyperlink" Target="https://1.next.westlaw.com/Link/Document/FullText?findType=Y&amp;serNum=2003178004&amp;pubNum=0006538&amp;originationContext=notesOfDecisions&amp;contextData=%28sc.Category%29&amp;transitionType=NotesOfDecisionItem" TargetMode="External"/><Relationship Id="rId36" Type="http://schemas.openxmlformats.org/officeDocument/2006/relationships/hyperlink" Target="https://1.next.westlaw.com/Link/Document/FullText?findType=Y&amp;serNum=2003232710&amp;pubNum=0000708&amp;originationContext=notesOfDecisions&amp;contextData=%28sc.Category%29&amp;transitionType=NotesOfDecisionItem" TargetMode="External"/><Relationship Id="rId37" Type="http://schemas.openxmlformats.org/officeDocument/2006/relationships/hyperlink" Target="https://1.next.westlaw.com/Browse/Home/KeyNumber/34k134(2)/View.html?docGuid=NB7DDB1D08B5911D98CF4E0B65F42E6DA&amp;originationContext=notesOfDecisions&amp;contextData=%28sc.Category%29&amp;transitionType=NotesOfDecisionItem" TargetMode="External"/><Relationship Id="rId38" Type="http://schemas.openxmlformats.org/officeDocument/2006/relationships/hyperlink" Target="https://1.next.westlaw.com/Browse/Home/KeyNumber/34k134(2)/View.html?docGuid=NB7DDB1D08B5911D98CF4E0B65F42E6DA&amp;originationContext=notesOfDecisions&amp;contextData=(sc.Category)&amp;transitionType=NotesOfDecisionItem" TargetMode="External"/><Relationship Id="rId39"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173" Type="http://schemas.openxmlformats.org/officeDocument/2006/relationships/hyperlink" Target="https://1.next.westlaw.com/Link/Document/FullText?findType=Y&amp;serNum=2003545076&amp;pubNum=0000506&amp;originationContext=notesOfDecisions&amp;contextData=%28sc.Category%29&amp;transitionType=NotesOfDecisionItem" TargetMode="External"/><Relationship Id="rId174" Type="http://schemas.openxmlformats.org/officeDocument/2006/relationships/hyperlink" Target="https://1.next.westlaw.com/Browse/Home/KeyNumber/34k165(1)/View.html?docGuid=NB7DDB1D08B5911D98CF4E0B65F42E6DA&amp;originationContext=notesOfDecisions&amp;contextData=%28sc.Category%29&amp;transitionType=NotesOfDecisionItem" TargetMode="External"/><Relationship Id="rId175" Type="http://schemas.openxmlformats.org/officeDocument/2006/relationships/hyperlink" Target="https://1.next.westlaw.com/Browse/Home/KeyNumber/34k165(4)/View.html?docGuid=NB7DDB1D08B5911D98CF4E0B65F42E6DA&amp;originationContext=notesOfDecisions&amp;contextData=%28sc.Category%29&amp;transitionType=NotesOfDecisionItem" TargetMode="External"/><Relationship Id="rId176" Type="http://schemas.openxmlformats.org/officeDocument/2006/relationships/hyperlink" Target="https://1.next.westlaw.com/Link/Document/FullText?findType=L&amp;pubNum=1000546&amp;cite=38USCAS7261&amp;originationContext=notesOfDecisions&amp;contextData=%28sc.Category%29&amp;transitionType=NotesOfDecisionItem" TargetMode="External"/><Relationship Id="rId177" Type="http://schemas.openxmlformats.org/officeDocument/2006/relationships/hyperlink" Target="https://1.next.westlaw.com/Link/Document/FullText?findType=Y&amp;serNum=2002249204&amp;pubNum=0000463&amp;originationContext=notesOfDecisions&amp;contextData=%28sc.Category%29&amp;transitionType=NotesOfDecisionItem" TargetMode="External"/><Relationship Id="rId178" Type="http://schemas.openxmlformats.org/officeDocument/2006/relationships/hyperlink" Target="https://1.next.westlaw.com/Link/Document/FullText?findType=Y&amp;serNum=2003545076&amp;pubNum=0000506&amp;originationContext=notesOfDecisions&amp;contextData=%28sc.Category%29&amp;transitionType=NotesOfDecisionItem" TargetMode="External"/><Relationship Id="rId179" Type="http://schemas.openxmlformats.org/officeDocument/2006/relationships/hyperlink" Target="https://1.next.westlaw.com/Browse/Home/KeyNumber/34k165(1)/View.html?docGuid=NB7DDB1D08B5911D98CF4E0B65F42E6DA&amp;originationContext=notesOfDecisions&amp;contextData=%28sc.Category%29&amp;transitionType=NotesOfDecisionItem" TargetMode="External"/><Relationship Id="rId70" Type="http://schemas.openxmlformats.org/officeDocument/2006/relationships/hyperlink" Target="https://1.next.westlaw.com/Link/Document/FullText?findType=Y&amp;serNum=2000038128&amp;pubNum=0000708&amp;originationContext=notesOfDecisions&amp;contextData=%28sc.Category%29&amp;transitionType=NotesOfDecisionItem" TargetMode="External"/><Relationship Id="rId71" Type="http://schemas.openxmlformats.org/officeDocument/2006/relationships/hyperlink" Target="https://1.next.westlaw.com/Browse/Home/KeyNumber/34k168/View.html?docGuid=NB7DDB1D08B5911D98CF4E0B65F42E6DA&amp;originationContext=notesOfDecisions&amp;contextData=%28sc.Category%29&amp;transitionType=NotesOfDecisionItem" TargetMode="External"/><Relationship Id="rId72" Type="http://schemas.openxmlformats.org/officeDocument/2006/relationships/hyperlink" Target="https://1.next.westlaw.com/Browse/Home/KeyNumber/34k168/View.html?docGuid=NB7DDB1D08B5911D98CF4E0B65F42E6DA&amp;originationContext=notesOfDecisions&amp;contextData=(sc.Category)&amp;transitionType=NotesOfDecisionItem" TargetMode="External"/><Relationship Id="rId73" Type="http://schemas.openxmlformats.org/officeDocument/2006/relationships/hyperlink" Target="https://1.next.westlaw.com/Link/Document/FullText?findType=L&amp;pubNum=1000547&amp;cite=38CFRS3.327&amp;originationContext=notesOfDecisions&amp;contextData=%28sc.Category%29&amp;transitionType=NotesOfDecisionItem" TargetMode="External"/><Relationship Id="rId74" Type="http://schemas.openxmlformats.org/officeDocument/2006/relationships/hyperlink" Target="https://1.next.westlaw.com/Link/Document/FullText?findType=L&amp;pubNum=1000547&amp;cite=38CFRS3.327&amp;originationContext=notesOfDecisions&amp;contextData=%28sc.Category%29&amp;transitionType=NotesOfDecisionItem" TargetMode="External"/><Relationship Id="rId75" Type="http://schemas.openxmlformats.org/officeDocument/2006/relationships/hyperlink" Target="https://1.next.westlaw.com/Link/Document/FullText?findType=Y&amp;serNum=1999184574&amp;pubNum=0000506&amp;originationContext=notesOfDecisions&amp;contextData=%28sc.Category%29&amp;transitionType=NotesOfDecisionItem" TargetMode="External"/><Relationship Id="rId76" Type="http://schemas.openxmlformats.org/officeDocument/2006/relationships/hyperlink" Target="https://1.next.westlaw.com/Link/Document/FullText?findType=Y&amp;serNum=2000038128&amp;pubNum=0000708&amp;originationContext=notesOfDecisions&amp;contextData=%28sc.Category%29&amp;transitionType=NotesOfDecisionItem" TargetMode="External"/><Relationship Id="rId77" Type="http://schemas.openxmlformats.org/officeDocument/2006/relationships/hyperlink" Target="https://1.next.westlaw.com/Browse/Home/KeyNumber/34k134(2)/View.html?docGuid=NB7DDB1D08B5911D98CF4E0B65F42E6DA&amp;originationContext=notesOfDecisions&amp;contextData=%28sc.Category%29&amp;transitionType=NotesOfDecisionItem" TargetMode="External"/><Relationship Id="rId78" Type="http://schemas.openxmlformats.org/officeDocument/2006/relationships/hyperlink" Target="https://1.next.westlaw.com/Link/Document/FullText?findType=L&amp;pubNum=1000547&amp;cite=38CFRS3.105&amp;originationContext=notesOfDecisions&amp;contextData=%28sc.Category%29&amp;transitionType=NotesOfDecisionItem" TargetMode="External"/><Relationship Id="rId79" Type="http://schemas.openxmlformats.org/officeDocument/2006/relationships/hyperlink" Target="https://1.next.westlaw.com/Link/Document/FullText?findType=L&amp;pubNum=1000547&amp;cite=38CFRS3.344&amp;originationContext=notesOfDecisions&amp;contextData=%28sc.Category%29&amp;transitionType=NotesOfDecisionIte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100" Type="http://schemas.openxmlformats.org/officeDocument/2006/relationships/hyperlink" Target="https://1.next.westlaw.com/Link/Document/FullText?findType=L&amp;pubNum=1000547&amp;cite=38CFRS3.105&amp;originationContext=notesOfDecisions&amp;contextData=%28sc.Category%29&amp;transitionType=NotesOfDecisionItem" TargetMode="External"/><Relationship Id="rId101" Type="http://schemas.openxmlformats.org/officeDocument/2006/relationships/hyperlink" Target="https://1.next.westlaw.com/Link/Document/FullText?findType=Y&amp;serNum=2001144016&amp;pubNum=0000506&amp;originationContext=notesOfDecisions&amp;contextData=%28sc.Category%29&amp;transitionType=NotesOfDecisionItem" TargetMode="External"/><Relationship Id="rId102"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103" Type="http://schemas.openxmlformats.org/officeDocument/2006/relationships/hyperlink" Target="https://1.next.westlaw.com/Link/Document/FullText?findType=Y&amp;serNum=2024765898&amp;pubNum=0006538&amp;originationContext=notesOfDecisions&amp;contextData=%28sc.Category%29&amp;transitionType=NotesOfDecisionItem" TargetMode="External"/><Relationship Id="rId104" Type="http://schemas.openxmlformats.org/officeDocument/2006/relationships/hyperlink" Target="https://1.next.westlaw.com/Browse/Home/KeyNumber/34k134.5/View.html?docGuid=NB7DDB1D08B5911D98CF4E0B65F42E6DA&amp;originationContext=notesOfDecisions&amp;contextData=%28sc.Category%29&amp;transitionType=NotesOfDecisionItem" TargetMode="External"/><Relationship Id="rId105" Type="http://schemas.openxmlformats.org/officeDocument/2006/relationships/hyperlink" Target="https://1.next.westlaw.com/Link/Document/FullText?findType=Y&amp;serNum=1999193613&amp;pubNum=0000506&amp;originationContext=notesOfDecisions&amp;contextData=%28sc.Category%29&amp;transitionType=NotesOfDecisionItem" TargetMode="External"/><Relationship Id="rId106" Type="http://schemas.openxmlformats.org/officeDocument/2006/relationships/hyperlink" Target="https://1.next.westlaw.com/Link/Document/FullText?findType=L&amp;pubNum=1000546&amp;cite=38USCAS5108&amp;originatingDoc=NB7DDB1D08B5911D98CF4E0B65F42E6DA&amp;refType=LQ&amp;originationContext=notesOfDecisions&amp;contextData=%28sc.Category%29&amp;transitionType=NotesOfDecisionItem" TargetMode="External"/><Relationship Id="rId107" Type="http://schemas.openxmlformats.org/officeDocument/2006/relationships/hyperlink" Target="https://1.next.westlaw.com/Link/Document/FullText?findType=L&amp;pubNum=1000546&amp;cite=38USCAS5109A&amp;originatingDoc=NB7DDB1D08B5911D98CF4E0B65F42E6DA&amp;refType=LQ&amp;originationContext=notesOfDecisions&amp;contextData=%28sc.Category%29&amp;transitionType=NotesOfDecisionItem" TargetMode="External"/><Relationship Id="rId108" Type="http://schemas.openxmlformats.org/officeDocument/2006/relationships/hyperlink" Target="https://1.next.westlaw.com/Link/Document/FullText?findType=L&amp;pubNum=1000546&amp;cite=38USCAS7105&amp;originationContext=notesOfDecisions&amp;contextData=%28sc.Category%29&amp;transitionType=NotesOfDecisionItem" TargetMode="External"/><Relationship Id="rId109" Type="http://schemas.openxmlformats.org/officeDocument/2006/relationships/hyperlink" Target="https://1.next.westlaw.com/Link/Document/FullText?findType=L&amp;pubNum=1000546&amp;cite=38USCAS7111&amp;originatingDoc=NB7DDB1D08B5911D98CF4E0B65F42E6DA&amp;refType=LQ&amp;originationContext=notesOfDecisions&amp;contextData=%28sc.Category%29&amp;transitionType=NotesOfDecisionItem" TargetMode="External"/><Relationship Id="rId5" Type="http://schemas.openxmlformats.org/officeDocument/2006/relationships/webSettings" Target="webSettings.xml"/><Relationship Id="rId6" Type="http://schemas.openxmlformats.org/officeDocument/2006/relationships/hyperlink" Target="https://1.next.westlaw.com/Link/Document/FullText?findType=L&amp;pubNum=1000546&amp;cite=38USCAS7111&amp;originatingDoc=NB7DDB1D08B5911D98CF4E0B65F42E6DA&amp;refType=LQ&amp;originationContext=notesOfDecisions&amp;contextData=%28sc.Category%29&amp;transitionType=NotesOfDecisionItem" TargetMode="External"/><Relationship Id="rId7" Type="http://schemas.openxmlformats.org/officeDocument/2006/relationships/hyperlink" Target="https://1.next.westlaw.com/Link/Document/FullText?findType=L&amp;pubNum=1000546&amp;cite=38USCAS7111&amp;originatingDoc=NB7DDB1D08B5911D98CF4E0B65F42E6DA&amp;refType=LQ&amp;originationContext=notesOfDecisions&amp;contextData=%28sc.Category%29&amp;transitionType=NotesOfDecisionItem" TargetMode="External"/><Relationship Id="rId8" Type="http://schemas.openxmlformats.org/officeDocument/2006/relationships/hyperlink" Target="https://1.next.westlaw.com/Link/Document/FullText?findType=Y&amp;serNum=2000638888&amp;pubNum=0000506&amp;originationContext=notesOfDecisions&amp;contextData=%28sc.Category%29&amp;transitionType=NotesOfDecisionItem" TargetMode="External"/><Relationship Id="rId9" Type="http://schemas.openxmlformats.org/officeDocument/2006/relationships/hyperlink" Target="https://1.next.westlaw.com/Link/Document/FullText?findType=Y&amp;serNum=2001192399&amp;pubNum=0000708&amp;originationContext=notesOfDecisions&amp;contextData=%28sc.Category%29&amp;transitionType=NotesOfDecisionItem" TargetMode="External"/><Relationship Id="rId140" Type="http://schemas.openxmlformats.org/officeDocument/2006/relationships/hyperlink" Target="https://1.next.westlaw.com/Link/Document/FullText?findType=L&amp;pubNum=1000546&amp;cite=38USCAS5107&amp;originationContext=notesOfDecisions&amp;contextData=%28sc.Category%29&amp;transitionType=NotesOfDecisionItem" TargetMode="External"/><Relationship Id="rId141" Type="http://schemas.openxmlformats.org/officeDocument/2006/relationships/hyperlink" Target="https://1.next.westlaw.com/Link/Document/FullText?findType=L&amp;pubNum=1000547&amp;cite=38CFRS3.103&amp;originationContext=notesOfDecisions&amp;contextData=%28sc.Category%29&amp;transitionType=NotesOfDecisionIt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9719</Words>
  <Characters>55402</Characters>
  <Application>Microsoft Macintosh Word</Application>
  <DocSecurity>0</DocSecurity>
  <Lines>461</Lines>
  <Paragraphs>129</Paragraphs>
  <ScaleCrop>false</ScaleCrop>
  <Company>University of Washington</Company>
  <LinksUpToDate>false</LinksUpToDate>
  <CharactersWithSpaces>64992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Graham</dc:creator>
  <cp:keywords/>
  <dc:description/>
  <cp:lastModifiedBy>Matthew Graham</cp:lastModifiedBy>
  <cp:revision>1</cp:revision>
  <dcterms:created xsi:type="dcterms:W3CDTF">2012-03-14T03:15:00Z</dcterms:created>
  <dcterms:modified xsi:type="dcterms:W3CDTF">2012-03-14T03:15:00Z</dcterms:modified>
</cp:coreProperties>
</file>